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6A" w:rsidRDefault="0015073F" w:rsidP="00BC6733">
      <w:pPr>
        <w:spacing w:after="0" w:line="20" w:lineRule="atLeast"/>
        <w:ind w:left="-709" w:right="-567"/>
        <w:jc w:val="right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идентификатор</w:t>
      </w:r>
    </w:p>
    <w:p w:rsidR="0057456A" w:rsidRPr="00DA6D57" w:rsidRDefault="00BC6733" w:rsidP="0057456A">
      <w:pPr>
        <w:spacing w:after="0" w:line="20" w:lineRule="atLeast"/>
        <w:ind w:left="-709" w:right="-567"/>
        <w:jc w:val="center"/>
        <w:rPr>
          <w:noProof/>
        </w:rPr>
      </w:pPr>
      <w:r>
        <w:rPr>
          <w:noProof/>
          <w:lang w:eastAsia="ru-RU"/>
        </w:rPr>
        <w:t>ГЕРБ</w:t>
      </w:r>
    </w:p>
    <w:p w:rsidR="0057456A" w:rsidRDefault="0057456A" w:rsidP="0057456A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57456A" w:rsidRPr="00F668B5" w:rsidRDefault="0057456A" w:rsidP="0057456A">
      <w:pPr>
        <w:spacing w:after="0" w:line="20" w:lineRule="atLeast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Муниципальное образование</w:t>
      </w:r>
    </w:p>
    <w:p w:rsidR="0057456A" w:rsidRPr="00F668B5" w:rsidRDefault="0057456A" w:rsidP="0057456A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8"/>
          <w:szCs w:val="18"/>
        </w:rPr>
        <w:t>«Юкковское сельское поселение»</w:t>
      </w:r>
    </w:p>
    <w:p w:rsidR="0057456A" w:rsidRPr="00F668B5" w:rsidRDefault="0057456A" w:rsidP="0057456A">
      <w:pPr>
        <w:spacing w:after="0"/>
        <w:ind w:left="-709" w:right="-567"/>
        <w:jc w:val="center"/>
        <w:rPr>
          <w:rFonts w:ascii="Arial" w:hAnsi="Arial" w:cs="Arial"/>
          <w:sz w:val="24"/>
          <w:szCs w:val="18"/>
        </w:rPr>
      </w:pPr>
      <w:r w:rsidRPr="00F668B5">
        <w:rPr>
          <w:rFonts w:ascii="Arial" w:hAnsi="Arial" w:cs="Arial"/>
          <w:sz w:val="24"/>
          <w:szCs w:val="18"/>
        </w:rPr>
        <w:t>Всеволожского муниципального района Ленинградской области</w:t>
      </w:r>
    </w:p>
    <w:p w:rsidR="0057456A" w:rsidRPr="00F668B5" w:rsidRDefault="0057456A" w:rsidP="0057456A">
      <w:pPr>
        <w:spacing w:after="0" w:line="240" w:lineRule="auto"/>
        <w:ind w:left="-709" w:right="-567"/>
        <w:jc w:val="center"/>
        <w:rPr>
          <w:rFonts w:ascii="Arial" w:hAnsi="Arial" w:cs="Arial"/>
          <w:sz w:val="24"/>
          <w:szCs w:val="18"/>
        </w:rPr>
      </w:pPr>
    </w:p>
    <w:p w:rsidR="0057456A" w:rsidRPr="00F668B5" w:rsidRDefault="0057456A" w:rsidP="0057456A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28"/>
          <w:szCs w:val="18"/>
        </w:rPr>
      </w:pPr>
      <w:r w:rsidRPr="00F668B5">
        <w:rPr>
          <w:rFonts w:ascii="Arial" w:hAnsi="Arial" w:cs="Arial"/>
          <w:spacing w:val="80"/>
          <w:sz w:val="28"/>
          <w:szCs w:val="18"/>
        </w:rPr>
        <w:t>АДМИНИСТРАЦИЯ</w:t>
      </w:r>
    </w:p>
    <w:p w:rsidR="0057456A" w:rsidRPr="00F668B5" w:rsidRDefault="0057456A" w:rsidP="0057456A">
      <w:pPr>
        <w:spacing w:after="0" w:line="240" w:lineRule="auto"/>
        <w:ind w:left="-709" w:right="-567"/>
        <w:jc w:val="center"/>
        <w:rPr>
          <w:rFonts w:ascii="Arial" w:hAnsi="Arial" w:cs="Arial"/>
          <w:b/>
          <w:spacing w:val="40"/>
          <w:sz w:val="28"/>
          <w:szCs w:val="18"/>
        </w:rPr>
      </w:pPr>
    </w:p>
    <w:p w:rsidR="0057456A" w:rsidRPr="00F668B5" w:rsidRDefault="0057456A" w:rsidP="0057456A">
      <w:pPr>
        <w:spacing w:after="0" w:line="240" w:lineRule="auto"/>
        <w:ind w:left="-709" w:right="-567"/>
        <w:jc w:val="center"/>
        <w:rPr>
          <w:rFonts w:ascii="Arial" w:hAnsi="Arial" w:cs="Arial"/>
          <w:spacing w:val="80"/>
          <w:sz w:val="40"/>
          <w:szCs w:val="18"/>
        </w:rPr>
      </w:pPr>
      <w:r>
        <w:rPr>
          <w:rFonts w:ascii="Arial" w:hAnsi="Arial" w:cs="Arial"/>
          <w:spacing w:val="80"/>
          <w:sz w:val="40"/>
          <w:szCs w:val="18"/>
        </w:rPr>
        <w:t>ПОСТАНОВЛЕНИЕ</w:t>
      </w:r>
    </w:p>
    <w:p w:rsidR="0057456A" w:rsidRPr="00F668B5" w:rsidRDefault="0057456A" w:rsidP="0057456A">
      <w:pPr>
        <w:spacing w:after="0" w:line="240" w:lineRule="auto"/>
        <w:ind w:left="-709" w:right="-567"/>
        <w:rPr>
          <w:rFonts w:ascii="Arial" w:hAnsi="Arial" w:cs="Arial"/>
          <w:sz w:val="44"/>
          <w:szCs w:val="18"/>
        </w:rPr>
      </w:pPr>
    </w:p>
    <w:p w:rsidR="0057456A" w:rsidRPr="00F668B5" w:rsidRDefault="0057456A" w:rsidP="0057456A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  </w:t>
      </w:r>
      <w:r>
        <w:rPr>
          <w:rFonts w:ascii="Arial" w:hAnsi="Arial" w:cs="Arial"/>
          <w:sz w:val="28"/>
          <w:szCs w:val="18"/>
        </w:rPr>
        <w:t>____</w:t>
      </w:r>
      <w:r w:rsidR="0015073F" w:rsidRPr="0015073F">
        <w:rPr>
          <w:rFonts w:ascii="Arial" w:hAnsi="Arial" w:cs="Arial"/>
          <w:b/>
          <w:sz w:val="28"/>
          <w:szCs w:val="18"/>
          <w:u w:val="single"/>
        </w:rPr>
        <w:t>14.10.2022__</w:t>
      </w:r>
      <w:r w:rsidRPr="0015073F">
        <w:rPr>
          <w:rFonts w:ascii="Arial" w:hAnsi="Arial" w:cs="Arial"/>
          <w:b/>
          <w:sz w:val="28"/>
          <w:szCs w:val="18"/>
          <w:u w:val="single"/>
        </w:rPr>
        <w:t>__</w:t>
      </w:r>
      <w:r w:rsidR="0015073F">
        <w:rPr>
          <w:rFonts w:ascii="Arial" w:hAnsi="Arial" w:cs="Arial"/>
          <w:sz w:val="28"/>
          <w:szCs w:val="18"/>
        </w:rPr>
        <w:t xml:space="preserve">                 </w:t>
      </w:r>
      <w:r w:rsidR="0015073F">
        <w:rPr>
          <w:rFonts w:ascii="Arial" w:hAnsi="Arial" w:cs="Arial"/>
          <w:sz w:val="28"/>
          <w:szCs w:val="18"/>
        </w:rPr>
        <w:tab/>
      </w:r>
      <w:r w:rsidR="0015073F">
        <w:rPr>
          <w:rFonts w:ascii="Arial" w:hAnsi="Arial" w:cs="Arial"/>
          <w:sz w:val="28"/>
          <w:szCs w:val="18"/>
        </w:rPr>
        <w:tab/>
      </w:r>
      <w:r w:rsidR="0015073F">
        <w:rPr>
          <w:rFonts w:ascii="Arial" w:hAnsi="Arial" w:cs="Arial"/>
          <w:sz w:val="28"/>
          <w:szCs w:val="18"/>
        </w:rPr>
        <w:tab/>
      </w:r>
      <w:r w:rsidR="0015073F">
        <w:rPr>
          <w:rFonts w:ascii="Arial" w:hAnsi="Arial" w:cs="Arial"/>
          <w:sz w:val="28"/>
          <w:szCs w:val="18"/>
        </w:rPr>
        <w:tab/>
      </w:r>
      <w:r w:rsidR="0015073F">
        <w:rPr>
          <w:rFonts w:ascii="Arial" w:hAnsi="Arial" w:cs="Arial"/>
          <w:sz w:val="28"/>
          <w:szCs w:val="18"/>
        </w:rPr>
        <w:tab/>
      </w:r>
      <w:r w:rsidR="0015073F">
        <w:rPr>
          <w:rFonts w:ascii="Arial" w:hAnsi="Arial" w:cs="Arial"/>
          <w:sz w:val="28"/>
          <w:szCs w:val="18"/>
        </w:rPr>
        <w:tab/>
        <w:t>№__</w:t>
      </w:r>
      <w:r>
        <w:rPr>
          <w:rFonts w:ascii="Arial" w:hAnsi="Arial" w:cs="Arial"/>
          <w:sz w:val="28"/>
          <w:szCs w:val="18"/>
        </w:rPr>
        <w:t>_</w:t>
      </w:r>
      <w:r w:rsidR="0015073F" w:rsidRPr="0015073F">
        <w:rPr>
          <w:rFonts w:ascii="Arial" w:hAnsi="Arial" w:cs="Arial"/>
          <w:b/>
          <w:sz w:val="28"/>
          <w:szCs w:val="18"/>
          <w:u w:val="single"/>
        </w:rPr>
        <w:t>320</w:t>
      </w:r>
      <w:r w:rsidRPr="0015073F">
        <w:rPr>
          <w:rFonts w:ascii="Arial" w:hAnsi="Arial" w:cs="Arial"/>
          <w:b/>
          <w:sz w:val="28"/>
          <w:szCs w:val="18"/>
          <w:u w:val="single"/>
        </w:rPr>
        <w:t>___</w:t>
      </w:r>
    </w:p>
    <w:p w:rsidR="0057456A" w:rsidRPr="00E34C24" w:rsidRDefault="0057456A" w:rsidP="0057456A">
      <w:pPr>
        <w:spacing w:after="0"/>
        <w:ind w:left="-709" w:right="-567"/>
        <w:rPr>
          <w:rFonts w:ascii="Arial" w:hAnsi="Arial" w:cs="Arial"/>
          <w:sz w:val="28"/>
          <w:szCs w:val="18"/>
        </w:rPr>
      </w:pPr>
      <w:r w:rsidRPr="00F668B5">
        <w:rPr>
          <w:rFonts w:ascii="Arial" w:hAnsi="Arial" w:cs="Arial"/>
          <w:sz w:val="28"/>
          <w:szCs w:val="18"/>
        </w:rPr>
        <w:t xml:space="preserve">          </w:t>
      </w:r>
      <w:r>
        <w:rPr>
          <w:rFonts w:ascii="Arial" w:hAnsi="Arial" w:cs="Arial"/>
          <w:szCs w:val="18"/>
        </w:rPr>
        <w:t xml:space="preserve"> д. Юкки</w:t>
      </w:r>
    </w:p>
    <w:p w:rsidR="0057456A" w:rsidRDefault="0057456A" w:rsidP="0057456A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7456A" w:rsidRPr="0004602B" w:rsidRDefault="0057456A" w:rsidP="0057456A">
      <w:pPr>
        <w:widowControl w:val="0"/>
        <w:tabs>
          <w:tab w:val="left" w:pos="3686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изменения </w:t>
      </w:r>
      <w:r>
        <w:rPr>
          <w:rFonts w:ascii="Times New Roman" w:hAnsi="Times New Roman"/>
          <w:bCs/>
          <w:sz w:val="28"/>
          <w:szCs w:val="28"/>
        </w:rPr>
        <w:br/>
        <w:t>в постановление администрации от 30.10.2020 № 309 «</w:t>
      </w:r>
      <w:r w:rsidRPr="0004602B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Положения </w:t>
      </w:r>
      <w:r w:rsidR="00B2271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о системах оплаты труда </w:t>
      </w:r>
      <w:r w:rsidR="00B22718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>в муниципальных учреждениях</w:t>
      </w:r>
      <w:r w:rsidRPr="0004602B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br/>
      </w:r>
      <w:r w:rsidRPr="0004602B">
        <w:rPr>
          <w:rFonts w:ascii="Times New Roman" w:hAnsi="Times New Roman"/>
          <w:bCs/>
          <w:sz w:val="28"/>
          <w:szCs w:val="28"/>
        </w:rPr>
        <w:t xml:space="preserve">«Юкковское сельское </w:t>
      </w:r>
      <w:r>
        <w:rPr>
          <w:rFonts w:ascii="Times New Roman" w:hAnsi="Times New Roman"/>
          <w:bCs/>
          <w:sz w:val="28"/>
          <w:szCs w:val="28"/>
        </w:rPr>
        <w:t>поселение» Всеволожского муниципального района Ленинградской области</w:t>
      </w:r>
    </w:p>
    <w:p w:rsidR="0057456A" w:rsidRDefault="0057456A" w:rsidP="00574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7456A" w:rsidRPr="0004602B" w:rsidRDefault="0057456A" w:rsidP="005745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37A59" w:rsidRDefault="00C37A59" w:rsidP="00C37A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2A3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</w:t>
      </w:r>
      <w:r w:rsidR="0069744B">
        <w:rPr>
          <w:rFonts w:ascii="Times New Roman" w:hAnsi="Times New Roman" w:cs="Times New Roman"/>
          <w:sz w:val="28"/>
          <w:szCs w:val="28"/>
        </w:rPr>
        <w:t>р</w:t>
      </w:r>
      <w:r w:rsidRPr="00C37A59">
        <w:rPr>
          <w:rFonts w:ascii="Times New Roman" w:hAnsi="Times New Roman" w:cs="Times New Roman"/>
          <w:sz w:val="28"/>
          <w:szCs w:val="28"/>
        </w:rPr>
        <w:t>ешение</w:t>
      </w:r>
      <w:r w:rsidR="0069744B">
        <w:rPr>
          <w:rFonts w:ascii="Times New Roman" w:hAnsi="Times New Roman" w:cs="Times New Roman"/>
          <w:sz w:val="28"/>
          <w:szCs w:val="28"/>
        </w:rPr>
        <w:t>м</w:t>
      </w:r>
      <w:r w:rsidRPr="00C37A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C37A59">
        <w:rPr>
          <w:rFonts w:ascii="Times New Roman" w:hAnsi="Times New Roman" w:cs="Times New Roman"/>
          <w:sz w:val="28"/>
          <w:szCs w:val="28"/>
        </w:rPr>
        <w:t xml:space="preserve">№ 50 от 03.10.2022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7A5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30.12.2021 № 043 «О бюджете муниципального образования «Юкковское сельское поселение»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C62A3">
        <w:rPr>
          <w:rFonts w:ascii="Times New Roman" w:hAnsi="Times New Roman" w:cs="Times New Roman"/>
          <w:sz w:val="28"/>
          <w:szCs w:val="28"/>
        </w:rPr>
        <w:t>в целях реализации положений части 3 статьи 2 областного закона Ленинградской обла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Pr="00AC62A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20.12.2019</w:t>
      </w:r>
      <w:r w:rsidRPr="00AC62A3">
        <w:rPr>
          <w:rFonts w:ascii="Times New Roman" w:hAnsi="Times New Roman" w:cs="Times New Roman"/>
          <w:sz w:val="28"/>
          <w:szCs w:val="28"/>
        </w:rPr>
        <w:t xml:space="preserve"> № 103-оз «Об оплате труда работников государственных учреждений Ленинградской области» и в целях регулирования отношений, связанных с оплатой труда работников муниципальных учреждений </w:t>
      </w:r>
      <w:r w:rsidRPr="00D37F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37F3E">
        <w:rPr>
          <w:rFonts w:ascii="Times New Roman" w:hAnsi="Times New Roman" w:cs="Times New Roman"/>
          <w:sz w:val="28"/>
          <w:szCs w:val="28"/>
        </w:rPr>
        <w:t>Юкковское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37F3E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Pr="00AC62A3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59" w:rsidRDefault="00C37A59" w:rsidP="00C37A59">
      <w:pPr>
        <w:pStyle w:val="ConsPlusNormal"/>
        <w:ind w:firstLine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57456A" w:rsidRPr="0004602B" w:rsidRDefault="0057456A" w:rsidP="005745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A59" w:rsidRDefault="0057456A" w:rsidP="00C37A59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A59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«Юкковское сельское поселение» Всеволожского муниципального района Ленинградской области </w:t>
      </w:r>
      <w:r w:rsidR="00C37A59" w:rsidRPr="00C37A59">
        <w:rPr>
          <w:rFonts w:ascii="Times New Roman" w:hAnsi="Times New Roman"/>
          <w:bCs/>
          <w:sz w:val="28"/>
          <w:szCs w:val="28"/>
        </w:rPr>
        <w:t xml:space="preserve">от 30.10.2020 № 309 «Об утверждении </w:t>
      </w:r>
      <w:r w:rsidR="00C37A59" w:rsidRPr="00C37A59">
        <w:rPr>
          <w:rFonts w:ascii="Times New Roman" w:hAnsi="Times New Roman"/>
          <w:bCs/>
          <w:sz w:val="28"/>
          <w:szCs w:val="28"/>
        </w:rPr>
        <w:lastRenderedPageBreak/>
        <w:t>Положения о системах оплаты труда в муниципальных учреждениях муниципального образования «Юкковское сельское поселение» Всеволожского муниципального района Ленинградской области»</w:t>
      </w:r>
      <w:r w:rsidRPr="00C37A59">
        <w:rPr>
          <w:rFonts w:ascii="Times New Roman" w:hAnsi="Times New Roman"/>
          <w:sz w:val="28"/>
          <w:szCs w:val="28"/>
        </w:rPr>
        <w:t xml:space="preserve"> </w:t>
      </w:r>
      <w:r w:rsidR="00C37A59" w:rsidRPr="00C37A59">
        <w:rPr>
          <w:rFonts w:ascii="Times New Roman" w:hAnsi="Times New Roman" w:cs="Times New Roman"/>
          <w:sz w:val="28"/>
          <w:szCs w:val="28"/>
        </w:rPr>
        <w:t xml:space="preserve">изменения согласно </w:t>
      </w:r>
      <w:proofErr w:type="gramStart"/>
      <w:r w:rsidR="00C37A59" w:rsidRPr="00C37A5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C37A59" w:rsidRPr="00C37A5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9744B" w:rsidRPr="00C37A59" w:rsidRDefault="0069744B" w:rsidP="00C37A59">
      <w:pPr>
        <w:pStyle w:val="ConsPlusNormal"/>
        <w:widowControl w:val="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«МФЦ Юкки» </w:t>
      </w:r>
      <w:r w:rsidR="00B22718"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sz w:val="28"/>
          <w:szCs w:val="28"/>
        </w:rPr>
        <w:t>до 17.10.2022 внести соответствующие изменения в положения об оплате труда работников учреждения.</w:t>
      </w:r>
    </w:p>
    <w:p w:rsidR="0057456A" w:rsidRPr="00C37A59" w:rsidRDefault="0057456A" w:rsidP="00C37A59">
      <w:pPr>
        <w:pStyle w:val="a5"/>
        <w:numPr>
          <w:ilvl w:val="0"/>
          <w:numId w:val="5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A59">
        <w:rPr>
          <w:rFonts w:ascii="Times New Roman" w:hAnsi="Times New Roman"/>
          <w:sz w:val="28"/>
          <w:szCs w:val="28"/>
        </w:rPr>
        <w:t xml:space="preserve">Настоящее постановление подлежит размещению на официальном сайте муниципального образования «Юкковское сельское поселение» Всеволожского муниципального района Ленинградской области в сети «Интернет» - www.ykki.ru.  </w:t>
      </w:r>
    </w:p>
    <w:p w:rsidR="0057456A" w:rsidRPr="00C37A59" w:rsidRDefault="0057456A" w:rsidP="00C37A59">
      <w:pPr>
        <w:pStyle w:val="a5"/>
        <w:numPr>
          <w:ilvl w:val="0"/>
          <w:numId w:val="5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A59">
        <w:rPr>
          <w:rFonts w:ascii="Times New Roman" w:hAnsi="Times New Roman"/>
          <w:sz w:val="28"/>
          <w:szCs w:val="28"/>
        </w:rPr>
        <w:t>Настоящее постановление вступа</w:t>
      </w:r>
      <w:r w:rsidR="0069744B">
        <w:rPr>
          <w:rFonts w:ascii="Times New Roman" w:hAnsi="Times New Roman"/>
          <w:sz w:val="28"/>
          <w:szCs w:val="28"/>
        </w:rPr>
        <w:t>е</w:t>
      </w:r>
      <w:r w:rsidRPr="00C37A59">
        <w:rPr>
          <w:rFonts w:ascii="Times New Roman" w:hAnsi="Times New Roman"/>
          <w:sz w:val="28"/>
          <w:szCs w:val="28"/>
        </w:rPr>
        <w:t xml:space="preserve">т в законную силу с момента его </w:t>
      </w:r>
      <w:r w:rsidR="00C37A59" w:rsidRPr="00C37A59">
        <w:rPr>
          <w:rFonts w:ascii="Times New Roman" w:hAnsi="Times New Roman"/>
          <w:sz w:val="28"/>
          <w:szCs w:val="28"/>
        </w:rPr>
        <w:t>подписания</w:t>
      </w:r>
      <w:r w:rsidRPr="00C37A59">
        <w:rPr>
          <w:rFonts w:ascii="Times New Roman" w:hAnsi="Times New Roman"/>
          <w:sz w:val="28"/>
          <w:szCs w:val="28"/>
        </w:rPr>
        <w:t>.</w:t>
      </w:r>
    </w:p>
    <w:p w:rsidR="0057456A" w:rsidRPr="00C37A59" w:rsidRDefault="0057456A" w:rsidP="00C37A59">
      <w:pPr>
        <w:pStyle w:val="a5"/>
        <w:numPr>
          <w:ilvl w:val="0"/>
          <w:numId w:val="5"/>
        </w:numPr>
        <w:tabs>
          <w:tab w:val="left" w:pos="1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A59">
        <w:rPr>
          <w:rFonts w:ascii="Times New Roman" w:hAnsi="Times New Roman"/>
          <w:sz w:val="28"/>
          <w:szCs w:val="28"/>
        </w:rPr>
        <w:t>Контроль исполнени</w:t>
      </w:r>
      <w:r w:rsidR="00C37A59" w:rsidRPr="00C37A59">
        <w:rPr>
          <w:rFonts w:ascii="Times New Roman" w:hAnsi="Times New Roman"/>
          <w:sz w:val="28"/>
          <w:szCs w:val="28"/>
        </w:rPr>
        <w:t>я</w:t>
      </w:r>
      <w:r w:rsidRPr="00C37A59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:rsidR="0057456A" w:rsidRPr="0004602B" w:rsidRDefault="0057456A" w:rsidP="0057456A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7456A" w:rsidRPr="0004602B" w:rsidRDefault="0057456A" w:rsidP="005745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456A" w:rsidRPr="00E34C24" w:rsidRDefault="0057456A" w:rsidP="005745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02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60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460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57456A" w:rsidRDefault="0057456A" w:rsidP="0057456A"/>
    <w:p w:rsidR="0057456A" w:rsidRPr="00562AE4" w:rsidRDefault="0057456A" w:rsidP="0057456A"/>
    <w:p w:rsidR="0057456A" w:rsidRPr="00562AE4" w:rsidRDefault="0057456A" w:rsidP="0057456A"/>
    <w:p w:rsidR="0057456A" w:rsidRPr="00562AE4" w:rsidRDefault="0057456A" w:rsidP="0057456A"/>
    <w:p w:rsidR="0057456A" w:rsidRPr="00562AE4" w:rsidRDefault="0057456A" w:rsidP="0057456A"/>
    <w:p w:rsidR="0057456A" w:rsidRPr="00562AE4" w:rsidRDefault="0057456A" w:rsidP="0057456A"/>
    <w:p w:rsidR="0057456A" w:rsidRPr="00562AE4" w:rsidRDefault="0057456A" w:rsidP="0057456A"/>
    <w:p w:rsidR="0057456A" w:rsidRPr="00562AE4" w:rsidRDefault="0057456A" w:rsidP="0057456A"/>
    <w:p w:rsidR="0057456A" w:rsidRPr="00562AE4" w:rsidRDefault="0057456A" w:rsidP="0057456A"/>
    <w:p w:rsidR="0057456A" w:rsidRPr="00562AE4" w:rsidRDefault="0057456A" w:rsidP="0057456A"/>
    <w:p w:rsidR="0057456A" w:rsidRPr="00562AE4" w:rsidRDefault="0057456A" w:rsidP="0057456A"/>
    <w:p w:rsidR="0057456A" w:rsidRPr="00562AE4" w:rsidRDefault="0057456A" w:rsidP="0057456A"/>
    <w:p w:rsidR="0057456A" w:rsidRPr="00562AE4" w:rsidRDefault="0057456A" w:rsidP="0057456A"/>
    <w:p w:rsidR="0057456A" w:rsidRPr="00562AE4" w:rsidRDefault="0057456A" w:rsidP="0057456A"/>
    <w:p w:rsidR="0057456A" w:rsidRDefault="0057456A" w:rsidP="0057456A">
      <w:pPr>
        <w:sectPr w:rsidR="0057456A" w:rsidSect="0057456A">
          <w:headerReference w:type="default" r:id="rId7"/>
          <w:pgSz w:w="11900" w:h="16840"/>
          <w:pgMar w:top="1134" w:right="851" w:bottom="1134" w:left="1554" w:header="0" w:footer="227" w:gutter="0"/>
          <w:cols w:space="720"/>
          <w:titlePg/>
          <w:docGrid w:linePitch="299"/>
        </w:sectPr>
      </w:pPr>
    </w:p>
    <w:p w:rsidR="0057456A" w:rsidRPr="0096364B" w:rsidRDefault="0057456A" w:rsidP="007B60B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6364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456A" w:rsidRPr="0096364B" w:rsidRDefault="0057456A" w:rsidP="007B60B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6364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456A" w:rsidRPr="0096364B" w:rsidRDefault="0057456A" w:rsidP="007B60B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6364B">
        <w:rPr>
          <w:rFonts w:ascii="Times New Roman" w:hAnsi="Times New Roman" w:cs="Times New Roman"/>
          <w:sz w:val="28"/>
          <w:szCs w:val="28"/>
        </w:rPr>
        <w:t>МО «Юкковское сельское поселение»</w:t>
      </w:r>
    </w:p>
    <w:p w:rsidR="0057456A" w:rsidRPr="0015073F" w:rsidRDefault="0015073F" w:rsidP="007B60B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r w:rsidRPr="0015073F">
        <w:rPr>
          <w:rFonts w:ascii="Times New Roman" w:hAnsi="Times New Roman" w:cs="Times New Roman"/>
          <w:sz w:val="28"/>
          <w:szCs w:val="28"/>
          <w:u w:val="single"/>
        </w:rPr>
        <w:t>14.10.2022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7456A" w:rsidRPr="0096364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320</w:t>
      </w:r>
    </w:p>
    <w:p w:rsidR="0057456A" w:rsidRPr="0096364B" w:rsidRDefault="0057456A" w:rsidP="0057456A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C37A59" w:rsidRPr="00E61468" w:rsidRDefault="00C37A59" w:rsidP="00C37A59">
      <w:pPr>
        <w:pStyle w:val="Pro-Gramma"/>
        <w:ind w:firstLine="0"/>
        <w:jc w:val="center"/>
        <w:rPr>
          <w:b/>
        </w:rPr>
      </w:pPr>
      <w:r w:rsidRPr="00C37A59">
        <w:rPr>
          <w:b/>
        </w:rPr>
        <w:t xml:space="preserve">Изменения в </w:t>
      </w:r>
      <w:r w:rsidRPr="00E61468">
        <w:rPr>
          <w:b/>
        </w:rPr>
        <w:t>ПОЛОЖЕНИЕ</w:t>
      </w:r>
    </w:p>
    <w:p w:rsidR="00C37A59" w:rsidRDefault="00C37A59" w:rsidP="00C37A59">
      <w:pPr>
        <w:pStyle w:val="Pro-Gramma"/>
        <w:ind w:firstLine="0"/>
        <w:jc w:val="center"/>
        <w:rPr>
          <w:b/>
        </w:rPr>
      </w:pPr>
      <w:r w:rsidRPr="00E61468">
        <w:rPr>
          <w:b/>
        </w:rPr>
        <w:t>о системах оплаты труда в муниципальных учреждениях муниципального образования «Юкковское сельское поселение» Всеволожского муниципального района Ленинградской области</w:t>
      </w:r>
    </w:p>
    <w:p w:rsidR="00C37A59" w:rsidRDefault="00C37A59" w:rsidP="00C37A59">
      <w:pPr>
        <w:pStyle w:val="Pro-Gramma"/>
        <w:ind w:firstLine="0"/>
        <w:jc w:val="center"/>
        <w:rPr>
          <w:b/>
        </w:rPr>
      </w:pPr>
    </w:p>
    <w:p w:rsidR="00C37A59" w:rsidRPr="00C37A59" w:rsidRDefault="00C37A59" w:rsidP="00C37A59">
      <w:pPr>
        <w:pStyle w:val="Pro-Gramma"/>
        <w:ind w:firstLine="567"/>
      </w:pPr>
      <w:r w:rsidRPr="00C37A59">
        <w:t>Внести в положение о системах оплаты труда в муниципальных учреждениях муниципального образования «Юкковское сельское поселение» Всеволожского муниципального района Ленинградской области, утвержденное постановлением администрации МО «Юкковское сельское поселение» от 30.10.2020 №309 следующие изменения.</w:t>
      </w:r>
    </w:p>
    <w:p w:rsidR="00C37A59" w:rsidRDefault="00C37A59" w:rsidP="00C37A59">
      <w:pPr>
        <w:pStyle w:val="3"/>
        <w:numPr>
          <w:ilvl w:val="0"/>
          <w:numId w:val="8"/>
        </w:numPr>
        <w:ind w:left="0" w:firstLine="567"/>
      </w:pPr>
      <w:r>
        <w:t xml:space="preserve">Пункт 4.10 раздела </w:t>
      </w:r>
      <w:r w:rsidRPr="00C37A59">
        <w:t>4. «Виды и порядок установления стимулирующих выплат»</w:t>
      </w:r>
      <w:r>
        <w:rPr>
          <w:b/>
        </w:rPr>
        <w:t xml:space="preserve"> </w:t>
      </w:r>
      <w:r>
        <w:t>изложить в следующей редакции:</w:t>
      </w:r>
    </w:p>
    <w:p w:rsidR="00C37A59" w:rsidRPr="008767C7" w:rsidRDefault="00C37A59" w:rsidP="00C37A59">
      <w:pPr>
        <w:pStyle w:val="Pro-Gramma"/>
      </w:pPr>
      <w:r>
        <w:t>«</w:t>
      </w:r>
      <w:r w:rsidRPr="008767C7">
        <w:t>4.10. В целях определения размера премиальных выплат по итогам работы рекомендуется устанавливать базовый размер премиальных выплат</w:t>
      </w:r>
      <w:r>
        <w:t>.</w:t>
      </w:r>
      <w:r w:rsidRPr="008767C7">
        <w:t xml:space="preserve"> </w:t>
      </w:r>
      <w:r>
        <w:t xml:space="preserve">Базовый размер </w:t>
      </w:r>
      <w:r w:rsidRPr="008767C7">
        <w:t>премиальных выплат</w:t>
      </w:r>
      <w:r>
        <w:t xml:space="preserve"> устанавливается решением руководителя учреждения </w:t>
      </w:r>
      <w:r w:rsidRPr="008767C7">
        <w:t xml:space="preserve">по итогам работы учреждения </w:t>
      </w:r>
      <w:r>
        <w:t>за предшествующий период (год, квартал, месяц)</w:t>
      </w:r>
      <w:r w:rsidRPr="008767C7">
        <w:t>,</w:t>
      </w:r>
      <w:r>
        <w:t xml:space="preserve"> </w:t>
      </w:r>
      <w:r w:rsidRPr="008767C7">
        <w:t>определяемый одним из следующих способов:</w:t>
      </w:r>
    </w:p>
    <w:p w:rsidR="00C37A59" w:rsidRPr="008767C7" w:rsidRDefault="00C37A59" w:rsidP="00C37A59">
      <w:pPr>
        <w:pStyle w:val="Pro-Gramma"/>
      </w:pPr>
      <w:r w:rsidRPr="008767C7">
        <w:t>- в абсолютной величине (рублях);</w:t>
      </w:r>
    </w:p>
    <w:p w:rsidR="00C37A59" w:rsidRPr="008767C7" w:rsidRDefault="00C37A59" w:rsidP="00C37A59">
      <w:pPr>
        <w:pStyle w:val="Pro-Gramma"/>
      </w:pPr>
      <w:r w:rsidRPr="008767C7">
        <w:t xml:space="preserve">- в процентном отношении к сумме должностного оклада (оклада), выплат по ставке заработной платы и выплат по повышающим коэффициентам к должностному окладу (окладу, ставке заработной платы) (далее – </w:t>
      </w:r>
      <w:proofErr w:type="spellStart"/>
      <w:r w:rsidRPr="008767C7">
        <w:t>окладно</w:t>
      </w:r>
      <w:proofErr w:type="spellEnd"/>
      <w:r w:rsidRPr="008767C7">
        <w:t>-ставочная часть заработной платы);</w:t>
      </w:r>
    </w:p>
    <w:p w:rsidR="00C37A59" w:rsidRPr="008767C7" w:rsidRDefault="00C37A59" w:rsidP="00C37A59">
      <w:pPr>
        <w:pStyle w:val="Pro-Gramma"/>
      </w:pPr>
      <w:r w:rsidRPr="008767C7">
        <w:t xml:space="preserve">- в процентном отношении к сумме </w:t>
      </w:r>
      <w:proofErr w:type="spellStart"/>
      <w:r w:rsidRPr="008767C7">
        <w:t>окладно</w:t>
      </w:r>
      <w:proofErr w:type="spellEnd"/>
      <w:r w:rsidRPr="008767C7">
        <w:t>-ставочной части заработной платы работника и компенсационных выплат работнику, без учета компенсационных выплат за работу в выходные и праздничные дни (далее – базовая часть заработной платы).</w:t>
      </w:r>
    </w:p>
    <w:p w:rsidR="00C37A59" w:rsidRPr="008767C7" w:rsidRDefault="00C37A59" w:rsidP="00C37A59">
      <w:pPr>
        <w:pStyle w:val="Pro-Gramma"/>
      </w:pPr>
      <w:r w:rsidRPr="008767C7">
        <w:t xml:space="preserve">Базовый размер премиальных выплат по итогам работы учреждения (структурного подразделения, филиала, работника) устанавливается </w:t>
      </w:r>
      <w:r>
        <w:t xml:space="preserve">приказом руководителя учреждения на определенный период (год, квартал, месяц) </w:t>
      </w:r>
      <w:r w:rsidRPr="008767C7">
        <w:t>в разрезе соответственно структурных подразделений, филиалов, должностей работников учреждения и должен соответствовать стопроцентному достижению всех плановых значений КПЭ и (или) критериев оценки деятельности (максимальному количеству баллов, которое может набрать работник, - в случае определения размера премиальных выплат на основе балльной оценки).</w:t>
      </w:r>
    </w:p>
    <w:p w:rsidR="00C37A59" w:rsidRDefault="00C37A59" w:rsidP="00C37A59">
      <w:pPr>
        <w:pStyle w:val="Pro-Gramma"/>
      </w:pPr>
      <w:r>
        <w:t xml:space="preserve">Установленный на год базовый </w:t>
      </w:r>
      <w:r w:rsidRPr="008767C7">
        <w:t xml:space="preserve">размер премиальных выплат </w:t>
      </w:r>
      <w:r>
        <w:t>по итогам работы учреждения при индексации заработной платы корректируется на дату индексации».</w:t>
      </w:r>
    </w:p>
    <w:p w:rsidR="00C37A59" w:rsidRDefault="00C37A59" w:rsidP="00C37A59">
      <w:pPr>
        <w:pStyle w:val="Pro-Gramma"/>
        <w:numPr>
          <w:ilvl w:val="0"/>
          <w:numId w:val="8"/>
        </w:numPr>
      </w:pPr>
      <w:r>
        <w:lastRenderedPageBreak/>
        <w:t>Приложение 1 к Положению изложить в следующей редакции:</w:t>
      </w:r>
    </w:p>
    <w:p w:rsidR="00C37A59" w:rsidRPr="008509DA" w:rsidRDefault="00C37A59" w:rsidP="007B60B3">
      <w:pPr>
        <w:pStyle w:val="3"/>
        <w:ind w:firstLine="6663"/>
        <w:jc w:val="right"/>
      </w:pPr>
      <w:r w:rsidRPr="008509DA">
        <w:t>«Приложение 1</w:t>
      </w:r>
    </w:p>
    <w:p w:rsidR="00C37A59" w:rsidRPr="008509DA" w:rsidRDefault="00C37A59" w:rsidP="00C37A59">
      <w:pPr>
        <w:pStyle w:val="Pro-Gramma"/>
        <w:ind w:firstLine="7655"/>
        <w:jc w:val="right"/>
      </w:pPr>
      <w:r w:rsidRPr="008509DA">
        <w:t>к Положению</w:t>
      </w:r>
    </w:p>
    <w:p w:rsidR="00C37A59" w:rsidRPr="00C37A59" w:rsidRDefault="00C37A59" w:rsidP="00C37A59">
      <w:pPr>
        <w:pStyle w:val="Pro-Gramma"/>
        <w:ind w:left="6804" w:firstLine="0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p w:rsidR="00C37A59" w:rsidRPr="00C37A59" w:rsidRDefault="00C37A59" w:rsidP="00C37A59">
      <w:pPr>
        <w:pStyle w:val="4"/>
        <w:rPr>
          <w:rFonts w:ascii="Times New Roman" w:hAnsi="Times New Roman" w:cs="Times New Roman"/>
          <w:i w:val="0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C37A59">
        <w:rPr>
          <w:rFonts w:ascii="Times New Roman" w:hAnsi="Times New Roman" w:cs="Times New Roman"/>
          <w:i w:val="0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Межуровневые коэффициенты по должностям рабочих, замещающих должности по общеотраслевым профессиям рабочих</w:t>
      </w:r>
    </w:p>
    <w:p w:rsidR="00C37A59" w:rsidRPr="007E7E1B" w:rsidRDefault="00C37A59" w:rsidP="00C37A59">
      <w:pPr>
        <w:pStyle w:val="Pro-Gramma"/>
        <w:rPr>
          <w:sz w:val="24"/>
          <w:szCs w:val="24"/>
        </w:rPr>
      </w:pPr>
    </w:p>
    <w:tbl>
      <w:tblPr>
        <w:tblW w:w="9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992"/>
        <w:gridCol w:w="4312"/>
        <w:gridCol w:w="1275"/>
      </w:tblGrid>
      <w:tr w:rsidR="00C37A59" w:rsidRPr="007E7E1B" w:rsidTr="007B60B3">
        <w:trPr>
          <w:tblHeader/>
        </w:trPr>
        <w:tc>
          <w:tcPr>
            <w:tcW w:w="3655" w:type="dxa"/>
            <w:gridSpan w:val="2"/>
          </w:tcPr>
          <w:p w:rsidR="00C37A59" w:rsidRPr="007E7E1B" w:rsidRDefault="00C37A59" w:rsidP="002B27A1">
            <w:pPr>
              <w:pStyle w:val="Pro-Tab"/>
              <w:ind w:left="34"/>
              <w:jc w:val="center"/>
            </w:pPr>
            <w:r w:rsidRPr="007E7E1B">
              <w:t>ПКГ, КУ, должности, не включенные в ПКГ</w:t>
            </w:r>
          </w:p>
        </w:tc>
        <w:tc>
          <w:tcPr>
            <w:tcW w:w="4312" w:type="dxa"/>
          </w:tcPr>
          <w:p w:rsidR="00C37A59" w:rsidRPr="007E7E1B" w:rsidRDefault="00C37A59" w:rsidP="002B27A1">
            <w:pPr>
              <w:pStyle w:val="Pro-Tab"/>
              <w:ind w:left="34"/>
              <w:jc w:val="both"/>
            </w:pPr>
            <w:r w:rsidRPr="007E7E1B">
              <w:t>Должности (профессии)</w:t>
            </w:r>
          </w:p>
        </w:tc>
        <w:tc>
          <w:tcPr>
            <w:tcW w:w="1275" w:type="dxa"/>
          </w:tcPr>
          <w:p w:rsidR="00C37A59" w:rsidRPr="007E7E1B" w:rsidRDefault="00C37A59" w:rsidP="002B27A1">
            <w:pPr>
              <w:pStyle w:val="Pro-Tab"/>
              <w:ind w:left="34"/>
              <w:jc w:val="center"/>
            </w:pPr>
            <w:r w:rsidRPr="007E7E1B">
              <w:t>Межуровневый коэффициент</w:t>
            </w:r>
          </w:p>
        </w:tc>
      </w:tr>
      <w:tr w:rsidR="00C37A59" w:rsidRPr="007E7E1B" w:rsidTr="007B60B3">
        <w:tc>
          <w:tcPr>
            <w:tcW w:w="2663" w:type="dxa"/>
            <w:vAlign w:val="center"/>
          </w:tcPr>
          <w:p w:rsidR="00C37A59" w:rsidRPr="007E7E1B" w:rsidRDefault="00C37A59" w:rsidP="002B27A1">
            <w:pPr>
              <w:pStyle w:val="Pro-Tab"/>
              <w:ind w:left="34"/>
            </w:pPr>
            <w:r w:rsidRPr="007E7E1B">
              <w:t>ПКГ «Общеотраслевые профессии рабочих первого уровня»</w:t>
            </w:r>
          </w:p>
        </w:tc>
        <w:tc>
          <w:tcPr>
            <w:tcW w:w="992" w:type="dxa"/>
          </w:tcPr>
          <w:p w:rsidR="00C37A59" w:rsidRPr="007E7E1B" w:rsidRDefault="00C37A59" w:rsidP="002B27A1">
            <w:pPr>
              <w:pStyle w:val="Pro-Tab"/>
              <w:ind w:left="34"/>
            </w:pPr>
            <w:r w:rsidRPr="007E7E1B">
              <w:t>1-й КУ</w:t>
            </w:r>
          </w:p>
        </w:tc>
        <w:tc>
          <w:tcPr>
            <w:tcW w:w="4312" w:type="dxa"/>
          </w:tcPr>
          <w:p w:rsidR="00C37A59" w:rsidRPr="007E7E1B" w:rsidRDefault="00C37A59" w:rsidP="002B27A1">
            <w:pPr>
              <w:pStyle w:val="Pro-Tab"/>
              <w:ind w:left="34"/>
              <w:jc w:val="both"/>
            </w:pPr>
            <w:r w:rsidRPr="007E7E1B"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дворник; кладовщик; </w:t>
            </w:r>
            <w:r w:rsidRPr="007E7E1B">
              <w:rPr>
                <w:b/>
              </w:rPr>
              <w:t>уборщик служебных помещений</w:t>
            </w:r>
            <w:r w:rsidRPr="007E7E1B">
              <w:t xml:space="preserve">; </w:t>
            </w:r>
            <w:r w:rsidRPr="00C37A59">
              <w:rPr>
                <w:b/>
              </w:rPr>
              <w:t>уборщик территорий;</w:t>
            </w:r>
            <w:r w:rsidRPr="007E7E1B">
              <w:t xml:space="preserve"> иные профессии, отнесенные к ПКГ «Общеотраслевые профессии рабочих первого уровня» в соответствии с Приказом Министерства здравоохранения и социального развития РФ от 29 мая 2008 г. N 248н</w:t>
            </w:r>
          </w:p>
        </w:tc>
        <w:tc>
          <w:tcPr>
            <w:tcW w:w="1275" w:type="dxa"/>
          </w:tcPr>
          <w:p w:rsidR="00C37A59" w:rsidRPr="007E7E1B" w:rsidRDefault="00C37A59" w:rsidP="002B27A1">
            <w:pPr>
              <w:pStyle w:val="Pro-Tab"/>
              <w:ind w:left="34"/>
              <w:jc w:val="center"/>
            </w:pPr>
            <w:r w:rsidRPr="007E7E1B">
              <w:t>1,05</w:t>
            </w:r>
          </w:p>
        </w:tc>
      </w:tr>
      <w:tr w:rsidR="00C37A59" w:rsidRPr="007E7E1B" w:rsidTr="007B60B3">
        <w:tc>
          <w:tcPr>
            <w:tcW w:w="2663" w:type="dxa"/>
            <w:vAlign w:val="center"/>
          </w:tcPr>
          <w:p w:rsidR="00C37A59" w:rsidRPr="007E7E1B" w:rsidRDefault="00C37A59" w:rsidP="002B27A1">
            <w:pPr>
              <w:pStyle w:val="Pro-Tab"/>
              <w:ind w:left="34"/>
            </w:pPr>
            <w:r w:rsidRPr="007E7E1B">
              <w:t>ПКГ «Общеотраслевые профессии рабочих второго уровня»</w:t>
            </w:r>
          </w:p>
        </w:tc>
        <w:tc>
          <w:tcPr>
            <w:tcW w:w="992" w:type="dxa"/>
          </w:tcPr>
          <w:p w:rsidR="00C37A59" w:rsidRPr="007E7E1B" w:rsidRDefault="00C37A59" w:rsidP="002B27A1">
            <w:pPr>
              <w:pStyle w:val="Pro-Tab"/>
              <w:ind w:left="34"/>
            </w:pPr>
            <w:r w:rsidRPr="007E7E1B">
              <w:t>1-й КУ</w:t>
            </w:r>
          </w:p>
        </w:tc>
        <w:tc>
          <w:tcPr>
            <w:tcW w:w="4312" w:type="dxa"/>
          </w:tcPr>
          <w:p w:rsidR="00C37A59" w:rsidRPr="007E7E1B" w:rsidRDefault="00C37A59" w:rsidP="002B27A1">
            <w:pPr>
              <w:pStyle w:val="Pro-Tab"/>
              <w:ind w:left="34"/>
              <w:jc w:val="both"/>
            </w:pPr>
            <w:r w:rsidRPr="007E7E1B"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</w:t>
            </w:r>
            <w:r w:rsidRPr="007E7E1B">
              <w:rPr>
                <w:b/>
              </w:rPr>
              <w:t>водитель автомобиля</w:t>
            </w:r>
            <w:r w:rsidRPr="007E7E1B">
              <w:t>.</w:t>
            </w:r>
          </w:p>
        </w:tc>
        <w:tc>
          <w:tcPr>
            <w:tcW w:w="1275" w:type="dxa"/>
          </w:tcPr>
          <w:p w:rsidR="00C37A59" w:rsidRPr="007E7E1B" w:rsidRDefault="00C37A59" w:rsidP="002B27A1">
            <w:pPr>
              <w:pStyle w:val="Pro-Tab"/>
              <w:ind w:left="34"/>
              <w:jc w:val="center"/>
            </w:pPr>
            <w:r w:rsidRPr="007E7E1B">
              <w:t>1,20</w:t>
            </w:r>
          </w:p>
        </w:tc>
      </w:tr>
      <w:tr w:rsidR="00C37A59" w:rsidRPr="007E7E1B" w:rsidTr="007B60B3">
        <w:tc>
          <w:tcPr>
            <w:tcW w:w="3655" w:type="dxa"/>
            <w:gridSpan w:val="2"/>
            <w:vMerge w:val="restart"/>
            <w:vAlign w:val="center"/>
          </w:tcPr>
          <w:p w:rsidR="00C37A59" w:rsidRPr="007E7E1B" w:rsidRDefault="00C37A59" w:rsidP="002B27A1">
            <w:pPr>
              <w:pStyle w:val="Pro-Tab"/>
              <w:ind w:left="34"/>
            </w:pPr>
            <w:r>
              <w:t>Должности, не включенные в ПКГ</w:t>
            </w:r>
          </w:p>
        </w:tc>
        <w:tc>
          <w:tcPr>
            <w:tcW w:w="4312" w:type="dxa"/>
          </w:tcPr>
          <w:p w:rsidR="00C37A59" w:rsidRPr="007E7E1B" w:rsidRDefault="00C37A59" w:rsidP="002B27A1">
            <w:pPr>
              <w:pStyle w:val="Pro-Tab"/>
              <w:ind w:left="34"/>
              <w:jc w:val="both"/>
            </w:pPr>
            <w:proofErr w:type="spellStart"/>
            <w:r>
              <w:t>Электрогазосварщик</w:t>
            </w:r>
            <w:proofErr w:type="spellEnd"/>
            <w:r>
              <w:t xml:space="preserve"> (4, 5 разряд)</w:t>
            </w:r>
          </w:p>
        </w:tc>
        <w:tc>
          <w:tcPr>
            <w:tcW w:w="1275" w:type="dxa"/>
          </w:tcPr>
          <w:p w:rsidR="00C37A59" w:rsidRPr="007E7E1B" w:rsidRDefault="00C37A59" w:rsidP="002B27A1">
            <w:pPr>
              <w:pStyle w:val="Pro-Tab"/>
              <w:ind w:left="34"/>
              <w:jc w:val="center"/>
            </w:pPr>
            <w:r>
              <w:t>1,20</w:t>
            </w:r>
          </w:p>
        </w:tc>
      </w:tr>
      <w:tr w:rsidR="00C37A59" w:rsidRPr="007E7E1B" w:rsidTr="007B60B3">
        <w:tc>
          <w:tcPr>
            <w:tcW w:w="3655" w:type="dxa"/>
            <w:gridSpan w:val="2"/>
            <w:vMerge/>
            <w:vAlign w:val="center"/>
          </w:tcPr>
          <w:p w:rsidR="00C37A59" w:rsidRPr="007E7E1B" w:rsidRDefault="00C37A59" w:rsidP="002B27A1">
            <w:pPr>
              <w:pStyle w:val="Pro-Tab"/>
              <w:ind w:left="34"/>
            </w:pPr>
          </w:p>
        </w:tc>
        <w:tc>
          <w:tcPr>
            <w:tcW w:w="4312" w:type="dxa"/>
          </w:tcPr>
          <w:p w:rsidR="00C37A59" w:rsidRPr="007E7E1B" w:rsidRDefault="00C37A59" w:rsidP="002B27A1">
            <w:pPr>
              <w:pStyle w:val="Pro-Tab"/>
              <w:ind w:left="34"/>
              <w:jc w:val="both"/>
            </w:pPr>
            <w:r>
              <w:t>Слесарь по ремонту автомобилей (4, 5 разряд)</w:t>
            </w:r>
          </w:p>
        </w:tc>
        <w:tc>
          <w:tcPr>
            <w:tcW w:w="1275" w:type="dxa"/>
          </w:tcPr>
          <w:p w:rsidR="00C37A59" w:rsidRPr="007E7E1B" w:rsidRDefault="00C37A59" w:rsidP="002B27A1">
            <w:pPr>
              <w:pStyle w:val="Pro-Tab"/>
              <w:ind w:left="34"/>
              <w:jc w:val="center"/>
            </w:pPr>
            <w:r>
              <w:t>1,20</w:t>
            </w:r>
          </w:p>
        </w:tc>
      </w:tr>
    </w:tbl>
    <w:p w:rsidR="00C37A59" w:rsidRDefault="00C37A59" w:rsidP="00C37A59">
      <w:pPr>
        <w:pStyle w:val="3"/>
        <w:ind w:firstLine="0"/>
        <w:jc w:val="center"/>
      </w:pPr>
      <w:r>
        <w:t>__________».</w:t>
      </w:r>
    </w:p>
    <w:p w:rsidR="00C37A59" w:rsidRDefault="00C37A59" w:rsidP="00C37A59">
      <w:pPr>
        <w:pStyle w:val="Pro-Gramma"/>
      </w:pPr>
    </w:p>
    <w:p w:rsidR="00C37A59" w:rsidRPr="00C37A59" w:rsidRDefault="00C37A59" w:rsidP="00C37A59">
      <w:pPr>
        <w:pStyle w:val="Pro-Gramma"/>
      </w:pPr>
    </w:p>
    <w:p w:rsidR="00C37A59" w:rsidRDefault="00C37A59" w:rsidP="00C37A59">
      <w:pPr>
        <w:pStyle w:val="Pro-Gramma"/>
        <w:numPr>
          <w:ilvl w:val="0"/>
          <w:numId w:val="8"/>
        </w:numPr>
      </w:pPr>
      <w:r>
        <w:t>Приложение 2 к Положению изложить в следующей редакции:</w:t>
      </w:r>
    </w:p>
    <w:p w:rsidR="00C37A59" w:rsidRPr="008509DA" w:rsidRDefault="00C37A59" w:rsidP="00C37A59">
      <w:pPr>
        <w:pStyle w:val="3"/>
        <w:ind w:left="709" w:firstLine="0"/>
        <w:jc w:val="right"/>
      </w:pPr>
      <w:r w:rsidRPr="008509DA">
        <w:t>«Приложение 2</w:t>
      </w:r>
    </w:p>
    <w:p w:rsidR="00C37A59" w:rsidRPr="008509DA" w:rsidRDefault="00C37A59" w:rsidP="00C37A59">
      <w:pPr>
        <w:pStyle w:val="Pro-Gramma"/>
        <w:ind w:left="709" w:firstLine="0"/>
        <w:jc w:val="right"/>
      </w:pPr>
      <w:r w:rsidRPr="008509DA">
        <w:t>к Положению</w:t>
      </w:r>
    </w:p>
    <w:p w:rsidR="00C37A59" w:rsidRPr="00C37A59" w:rsidRDefault="00C37A59" w:rsidP="00C37A59">
      <w:pPr>
        <w:pStyle w:val="4"/>
        <w:ind w:left="709"/>
        <w:rPr>
          <w:rFonts w:ascii="Times New Roman" w:hAnsi="Times New Roman" w:cs="Times New Roman"/>
          <w:i w:val="0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37A59" w:rsidRPr="00C37A59" w:rsidRDefault="00C37A59" w:rsidP="00C37A59">
      <w:pPr>
        <w:pStyle w:val="Pro-Gramma"/>
        <w:ind w:left="709" w:firstLine="0"/>
      </w:pPr>
      <w:r w:rsidRPr="00C37A59">
        <w:t>Межуровневые коэффициенты по общеотраслевым должностям руководителей, специалистов и служащих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418"/>
        <w:gridCol w:w="4678"/>
        <w:gridCol w:w="1275"/>
      </w:tblGrid>
      <w:tr w:rsidR="00C37A59" w:rsidRPr="007E7E1B" w:rsidTr="007B60B3">
        <w:trPr>
          <w:tblHeader/>
        </w:trPr>
        <w:tc>
          <w:tcPr>
            <w:tcW w:w="3573" w:type="dxa"/>
            <w:gridSpan w:val="2"/>
          </w:tcPr>
          <w:p w:rsidR="00C37A59" w:rsidRPr="007E7E1B" w:rsidRDefault="00C37A59" w:rsidP="002B27A1">
            <w:pPr>
              <w:pStyle w:val="Pro-Tab"/>
              <w:jc w:val="center"/>
            </w:pPr>
            <w:r w:rsidRPr="007E7E1B">
              <w:lastRenderedPageBreak/>
              <w:t>ПКГ, КУ, должности, не включенные в ПКГ</w:t>
            </w:r>
          </w:p>
        </w:tc>
        <w:tc>
          <w:tcPr>
            <w:tcW w:w="4678" w:type="dxa"/>
          </w:tcPr>
          <w:p w:rsidR="00C37A59" w:rsidRPr="007E7E1B" w:rsidRDefault="00C37A59" w:rsidP="002B27A1">
            <w:pPr>
              <w:pStyle w:val="Pro-Tab"/>
              <w:jc w:val="both"/>
            </w:pPr>
            <w:r w:rsidRPr="007E7E1B">
              <w:t>Должности</w:t>
            </w:r>
          </w:p>
        </w:tc>
        <w:tc>
          <w:tcPr>
            <w:tcW w:w="1275" w:type="dxa"/>
          </w:tcPr>
          <w:p w:rsidR="00C37A59" w:rsidRPr="007E7E1B" w:rsidRDefault="00C37A59" w:rsidP="002B27A1">
            <w:pPr>
              <w:pStyle w:val="Pro-Tab"/>
              <w:jc w:val="center"/>
            </w:pPr>
            <w:r w:rsidRPr="007E7E1B">
              <w:t>Межуровневый коэффициент</w:t>
            </w:r>
          </w:p>
        </w:tc>
      </w:tr>
      <w:tr w:rsidR="00C37A59" w:rsidRPr="007E7E1B" w:rsidTr="007B60B3">
        <w:tc>
          <w:tcPr>
            <w:tcW w:w="2155" w:type="dxa"/>
            <w:vMerge w:val="restart"/>
            <w:vAlign w:val="center"/>
          </w:tcPr>
          <w:p w:rsidR="00C37A59" w:rsidRPr="007E7E1B" w:rsidRDefault="00C37A59" w:rsidP="002B27A1">
            <w:pPr>
              <w:pStyle w:val="Pro-Tab"/>
            </w:pPr>
            <w:r w:rsidRPr="007E7E1B">
              <w:t>ПКГ «Общеотраслевые должности служащих первого уровня»</w:t>
            </w:r>
          </w:p>
        </w:tc>
        <w:tc>
          <w:tcPr>
            <w:tcW w:w="1418" w:type="dxa"/>
          </w:tcPr>
          <w:p w:rsidR="00C37A59" w:rsidRPr="007E7E1B" w:rsidRDefault="00C37A59" w:rsidP="002B27A1">
            <w:pPr>
              <w:pStyle w:val="Pro-Tab"/>
            </w:pPr>
            <w:r w:rsidRPr="007E7E1B">
              <w:t>1-й КУ</w:t>
            </w:r>
          </w:p>
        </w:tc>
        <w:tc>
          <w:tcPr>
            <w:tcW w:w="4678" w:type="dxa"/>
          </w:tcPr>
          <w:p w:rsidR="00C37A59" w:rsidRPr="007E7E1B" w:rsidRDefault="00C37A59" w:rsidP="002B27A1">
            <w:pPr>
              <w:pStyle w:val="Pro-Tab"/>
              <w:jc w:val="both"/>
            </w:pPr>
            <w:r w:rsidRPr="009A501F">
              <w:rPr>
                <w:b/>
              </w:rPr>
              <w:t>архивариус</w:t>
            </w:r>
            <w:r w:rsidRPr="007E7E1B">
              <w:t xml:space="preserve">; </w:t>
            </w:r>
            <w:r w:rsidRPr="00C37A59">
              <w:rPr>
                <w:b/>
              </w:rPr>
              <w:t>делопроизводитель.</w:t>
            </w:r>
          </w:p>
        </w:tc>
        <w:tc>
          <w:tcPr>
            <w:tcW w:w="1275" w:type="dxa"/>
          </w:tcPr>
          <w:p w:rsidR="00C37A59" w:rsidRPr="007E7E1B" w:rsidRDefault="00C37A59" w:rsidP="002B27A1">
            <w:pPr>
              <w:pStyle w:val="Pro-Tab"/>
              <w:jc w:val="center"/>
            </w:pPr>
            <w:r w:rsidRPr="007E7E1B">
              <w:t>1,20</w:t>
            </w:r>
          </w:p>
        </w:tc>
      </w:tr>
      <w:tr w:rsidR="00C37A59" w:rsidRPr="007E7E1B" w:rsidTr="007B60B3">
        <w:tc>
          <w:tcPr>
            <w:tcW w:w="2155" w:type="dxa"/>
            <w:vMerge/>
            <w:vAlign w:val="center"/>
          </w:tcPr>
          <w:p w:rsidR="00C37A59" w:rsidRPr="007E7E1B" w:rsidRDefault="00C37A59" w:rsidP="002B27A1">
            <w:pPr>
              <w:pStyle w:val="Pro-Tab"/>
            </w:pPr>
          </w:p>
        </w:tc>
        <w:tc>
          <w:tcPr>
            <w:tcW w:w="1418" w:type="dxa"/>
          </w:tcPr>
          <w:p w:rsidR="00C37A59" w:rsidRPr="007E7E1B" w:rsidRDefault="00C37A59" w:rsidP="002B27A1">
            <w:pPr>
              <w:pStyle w:val="Pro-Tab"/>
            </w:pPr>
            <w:r w:rsidRPr="007E7E1B">
              <w:t>2-й КУ</w:t>
            </w:r>
          </w:p>
        </w:tc>
        <w:tc>
          <w:tcPr>
            <w:tcW w:w="4678" w:type="dxa"/>
          </w:tcPr>
          <w:p w:rsidR="00C37A59" w:rsidRPr="007E7E1B" w:rsidRDefault="00C37A59" w:rsidP="002B27A1">
            <w:pPr>
              <w:pStyle w:val="Pro-Tab"/>
              <w:jc w:val="both"/>
            </w:pPr>
            <w:r w:rsidRPr="007E7E1B"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275" w:type="dxa"/>
          </w:tcPr>
          <w:p w:rsidR="00C37A59" w:rsidRPr="007E7E1B" w:rsidRDefault="00C37A59" w:rsidP="002B27A1">
            <w:pPr>
              <w:pStyle w:val="Pro-Tab"/>
              <w:jc w:val="center"/>
            </w:pPr>
            <w:r w:rsidRPr="007E7E1B">
              <w:t>1,25</w:t>
            </w:r>
          </w:p>
        </w:tc>
      </w:tr>
      <w:tr w:rsidR="00C37A59" w:rsidRPr="007E7E1B" w:rsidTr="007B60B3">
        <w:tc>
          <w:tcPr>
            <w:tcW w:w="2155" w:type="dxa"/>
            <w:vMerge w:val="restart"/>
            <w:vAlign w:val="center"/>
          </w:tcPr>
          <w:p w:rsidR="00C37A59" w:rsidRPr="007E7E1B" w:rsidRDefault="00C37A59" w:rsidP="002B27A1">
            <w:pPr>
              <w:pStyle w:val="Pro-Tab"/>
            </w:pPr>
            <w:r w:rsidRPr="007E7E1B">
              <w:t>ПКГ «Общеотраслевые должности служащих второго уровня»</w:t>
            </w:r>
          </w:p>
        </w:tc>
        <w:tc>
          <w:tcPr>
            <w:tcW w:w="1418" w:type="dxa"/>
          </w:tcPr>
          <w:p w:rsidR="00C37A59" w:rsidRPr="007E7E1B" w:rsidRDefault="00C37A59" w:rsidP="002B27A1">
            <w:pPr>
              <w:pStyle w:val="Pro-Tab"/>
            </w:pPr>
            <w:r w:rsidRPr="007E7E1B">
              <w:t>1-й КУ</w:t>
            </w:r>
          </w:p>
        </w:tc>
        <w:tc>
          <w:tcPr>
            <w:tcW w:w="4678" w:type="dxa"/>
          </w:tcPr>
          <w:p w:rsidR="00C37A59" w:rsidRPr="007E7E1B" w:rsidRDefault="00C37A59" w:rsidP="002B27A1">
            <w:pPr>
              <w:pStyle w:val="Pro-Tab"/>
              <w:jc w:val="both"/>
            </w:pPr>
            <w:r w:rsidRPr="007E7E1B">
              <w:t>инспектор по кадрам; специалист по работе с молодежью; специалист по социальной работе с молодежью; техник по защите информации; техник-программист.</w:t>
            </w:r>
          </w:p>
        </w:tc>
        <w:tc>
          <w:tcPr>
            <w:tcW w:w="1275" w:type="dxa"/>
          </w:tcPr>
          <w:p w:rsidR="00C37A59" w:rsidRPr="007E7E1B" w:rsidRDefault="00C37A59" w:rsidP="002B27A1">
            <w:pPr>
              <w:pStyle w:val="Pro-Tab"/>
              <w:jc w:val="center"/>
            </w:pPr>
            <w:r w:rsidRPr="007E7E1B">
              <w:t>1,30</w:t>
            </w:r>
          </w:p>
        </w:tc>
      </w:tr>
      <w:tr w:rsidR="00C37A59" w:rsidRPr="007E7E1B" w:rsidTr="007B60B3">
        <w:tc>
          <w:tcPr>
            <w:tcW w:w="2155" w:type="dxa"/>
            <w:vMerge/>
            <w:vAlign w:val="center"/>
          </w:tcPr>
          <w:p w:rsidR="00C37A59" w:rsidRPr="007E7E1B" w:rsidRDefault="00C37A59" w:rsidP="002B27A1">
            <w:pPr>
              <w:pStyle w:val="Pro-Tab"/>
            </w:pPr>
          </w:p>
        </w:tc>
        <w:tc>
          <w:tcPr>
            <w:tcW w:w="1418" w:type="dxa"/>
          </w:tcPr>
          <w:p w:rsidR="00C37A59" w:rsidRPr="007E7E1B" w:rsidRDefault="00C37A59" w:rsidP="002B27A1">
            <w:pPr>
              <w:pStyle w:val="Pro-Tab"/>
            </w:pPr>
            <w:r w:rsidRPr="007E7E1B">
              <w:t>2-й КУ</w:t>
            </w:r>
          </w:p>
        </w:tc>
        <w:tc>
          <w:tcPr>
            <w:tcW w:w="4678" w:type="dxa"/>
          </w:tcPr>
          <w:p w:rsidR="00C37A59" w:rsidRPr="007E7E1B" w:rsidRDefault="00C37A59" w:rsidP="002B27A1">
            <w:pPr>
              <w:pStyle w:val="Pro-Tab"/>
              <w:jc w:val="both"/>
            </w:pPr>
            <w:r w:rsidRPr="009A501F">
              <w:t>Заведующий архивом</w:t>
            </w:r>
            <w:r w:rsidRPr="007E7E1B">
              <w:t xml:space="preserve">; заведующий складом; </w:t>
            </w:r>
            <w:r w:rsidRPr="007B60B3">
              <w:t>заведующий хозяйством</w:t>
            </w:r>
            <w:r w:rsidRPr="007E7E1B">
              <w:t>. Должности служащих первого квалификационного уровня, по которым устанавливается II внутри должностная категория</w:t>
            </w:r>
          </w:p>
        </w:tc>
        <w:tc>
          <w:tcPr>
            <w:tcW w:w="1275" w:type="dxa"/>
          </w:tcPr>
          <w:p w:rsidR="00C37A59" w:rsidRPr="007E7E1B" w:rsidRDefault="00C37A59" w:rsidP="002B27A1">
            <w:pPr>
              <w:pStyle w:val="Pro-Tab"/>
              <w:jc w:val="center"/>
            </w:pPr>
            <w:r w:rsidRPr="007E7E1B">
              <w:t>1,55</w:t>
            </w:r>
          </w:p>
        </w:tc>
      </w:tr>
      <w:tr w:rsidR="00C37A59" w:rsidRPr="007E7E1B" w:rsidTr="007B60B3">
        <w:tc>
          <w:tcPr>
            <w:tcW w:w="2155" w:type="dxa"/>
            <w:vMerge/>
            <w:vAlign w:val="center"/>
          </w:tcPr>
          <w:p w:rsidR="00C37A59" w:rsidRPr="007E7E1B" w:rsidRDefault="00C37A59" w:rsidP="002B27A1">
            <w:pPr>
              <w:pStyle w:val="Pro-Tab"/>
            </w:pPr>
          </w:p>
        </w:tc>
        <w:tc>
          <w:tcPr>
            <w:tcW w:w="1418" w:type="dxa"/>
          </w:tcPr>
          <w:p w:rsidR="00C37A59" w:rsidRPr="007E7E1B" w:rsidRDefault="00C37A59" w:rsidP="002B27A1">
            <w:pPr>
              <w:pStyle w:val="Pro-Tab"/>
            </w:pPr>
            <w:r w:rsidRPr="007E7E1B">
              <w:t>3-й КУ</w:t>
            </w:r>
          </w:p>
        </w:tc>
        <w:tc>
          <w:tcPr>
            <w:tcW w:w="4678" w:type="dxa"/>
          </w:tcPr>
          <w:p w:rsidR="00C37A59" w:rsidRPr="007E7E1B" w:rsidRDefault="00C37A59" w:rsidP="002B27A1">
            <w:pPr>
              <w:pStyle w:val="Pro-Tab"/>
              <w:jc w:val="both"/>
            </w:pPr>
            <w:r w:rsidRPr="007E7E1B">
              <w:t>Должности служащих первого квалификационного уровня, по которым устанавливается I внутри должностная категория</w:t>
            </w:r>
          </w:p>
        </w:tc>
        <w:tc>
          <w:tcPr>
            <w:tcW w:w="1275" w:type="dxa"/>
          </w:tcPr>
          <w:p w:rsidR="00C37A59" w:rsidRPr="007E7E1B" w:rsidRDefault="00C37A59" w:rsidP="002B27A1">
            <w:pPr>
              <w:pStyle w:val="Pro-Tab"/>
              <w:jc w:val="center"/>
            </w:pPr>
            <w:r w:rsidRPr="007E7E1B">
              <w:t>1,70</w:t>
            </w:r>
          </w:p>
        </w:tc>
      </w:tr>
      <w:tr w:rsidR="00C37A59" w:rsidRPr="00191DD5" w:rsidTr="007B60B3">
        <w:tc>
          <w:tcPr>
            <w:tcW w:w="2155" w:type="dxa"/>
            <w:vMerge/>
            <w:vAlign w:val="center"/>
          </w:tcPr>
          <w:p w:rsidR="00C37A59" w:rsidRPr="005D4874" w:rsidRDefault="00C37A59" w:rsidP="002B27A1">
            <w:pPr>
              <w:pStyle w:val="Pro-Tab"/>
            </w:pPr>
          </w:p>
        </w:tc>
        <w:tc>
          <w:tcPr>
            <w:tcW w:w="1418" w:type="dxa"/>
          </w:tcPr>
          <w:p w:rsidR="00C37A59" w:rsidRPr="005D4874" w:rsidRDefault="00C37A59" w:rsidP="002B27A1">
            <w:pPr>
              <w:pStyle w:val="Pro-Tab"/>
            </w:pPr>
            <w:r w:rsidRPr="005D4874">
              <w:t>4-й КУ</w:t>
            </w:r>
          </w:p>
        </w:tc>
        <w:tc>
          <w:tcPr>
            <w:tcW w:w="4678" w:type="dxa"/>
          </w:tcPr>
          <w:p w:rsidR="00C37A59" w:rsidRPr="005D4874" w:rsidRDefault="00C37A59" w:rsidP="002B27A1">
            <w:pPr>
              <w:pStyle w:val="Pro-Tab"/>
              <w:jc w:val="both"/>
            </w:pPr>
            <w:r w:rsidRPr="005D4874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275" w:type="dxa"/>
          </w:tcPr>
          <w:p w:rsidR="00C37A59" w:rsidRPr="005D4874" w:rsidRDefault="00C37A59" w:rsidP="002B27A1">
            <w:pPr>
              <w:pStyle w:val="Pro-Tab"/>
              <w:jc w:val="center"/>
            </w:pPr>
            <w:r w:rsidRPr="005D4874">
              <w:t>1,75</w:t>
            </w:r>
          </w:p>
        </w:tc>
      </w:tr>
      <w:tr w:rsidR="00C37A59" w:rsidRPr="00191DD5" w:rsidTr="007B60B3">
        <w:tc>
          <w:tcPr>
            <w:tcW w:w="2155" w:type="dxa"/>
            <w:vMerge w:val="restart"/>
            <w:vAlign w:val="center"/>
          </w:tcPr>
          <w:p w:rsidR="00C37A59" w:rsidRPr="005D4874" w:rsidRDefault="00C37A59" w:rsidP="002B27A1">
            <w:pPr>
              <w:pStyle w:val="Pro-Tab"/>
            </w:pPr>
            <w:r w:rsidRPr="005D4874">
              <w:t>ПКГ «Общеотраслевые должности служащих третьего уровня»</w:t>
            </w:r>
          </w:p>
        </w:tc>
        <w:tc>
          <w:tcPr>
            <w:tcW w:w="1418" w:type="dxa"/>
          </w:tcPr>
          <w:p w:rsidR="00C37A59" w:rsidRPr="005D4874" w:rsidRDefault="00C37A59" w:rsidP="002B27A1">
            <w:pPr>
              <w:pStyle w:val="Pro-Tab"/>
            </w:pPr>
            <w:r w:rsidRPr="005D4874">
              <w:t>1-й КУ</w:t>
            </w:r>
          </w:p>
        </w:tc>
        <w:tc>
          <w:tcPr>
            <w:tcW w:w="4678" w:type="dxa"/>
          </w:tcPr>
          <w:p w:rsidR="00C37A59" w:rsidRPr="005D4874" w:rsidRDefault="00C37A59" w:rsidP="002B27A1">
            <w:pPr>
              <w:pStyle w:val="Pro-Tab"/>
              <w:jc w:val="both"/>
            </w:pPr>
            <w:r w:rsidRPr="005D4874">
              <w:t xml:space="preserve">Бухгалтер; инженер по защите информации; инженер по охране труда; инженер-программист (программист); </w:t>
            </w:r>
            <w:r w:rsidRPr="007E7E1B">
              <w:t>менеджер по связям с общественностью</w:t>
            </w:r>
            <w:r w:rsidRPr="005D4874">
              <w:t xml:space="preserve">; психолог; социолог; </w:t>
            </w:r>
            <w:r w:rsidRPr="004B1ADD">
              <w:t>специалист по защите информации; с</w:t>
            </w:r>
            <w:r w:rsidRPr="005D4874">
              <w:t xml:space="preserve">пециалист по кадрам; </w:t>
            </w:r>
            <w:r w:rsidRPr="00240C3C">
              <w:t>специалист по связям с общественностью</w:t>
            </w:r>
            <w:r w:rsidRPr="005D4874">
              <w:t xml:space="preserve">; экономист; </w:t>
            </w:r>
            <w:r w:rsidRPr="007B60B3">
              <w:t>юрисконсульт,</w:t>
            </w:r>
            <w:r>
              <w:rPr>
                <w:b/>
              </w:rPr>
              <w:t xml:space="preserve"> </w:t>
            </w:r>
            <w:r w:rsidRPr="00515112">
              <w:t>специалист</w:t>
            </w:r>
          </w:p>
        </w:tc>
        <w:tc>
          <w:tcPr>
            <w:tcW w:w="1275" w:type="dxa"/>
          </w:tcPr>
          <w:p w:rsidR="00C37A59" w:rsidRPr="005D4874" w:rsidRDefault="00C37A59" w:rsidP="002B27A1">
            <w:pPr>
              <w:pStyle w:val="Pro-Tab"/>
              <w:jc w:val="center"/>
            </w:pPr>
            <w:r w:rsidRPr="005D4874">
              <w:t>1,95</w:t>
            </w:r>
          </w:p>
        </w:tc>
      </w:tr>
      <w:tr w:rsidR="00C37A59" w:rsidRPr="00191DD5" w:rsidTr="007B60B3">
        <w:tc>
          <w:tcPr>
            <w:tcW w:w="2155" w:type="dxa"/>
            <w:vMerge/>
            <w:vAlign w:val="center"/>
          </w:tcPr>
          <w:p w:rsidR="00C37A59" w:rsidRPr="005D4874" w:rsidRDefault="00C37A59" w:rsidP="002B27A1">
            <w:pPr>
              <w:pStyle w:val="Pro-Tab"/>
            </w:pPr>
          </w:p>
        </w:tc>
        <w:tc>
          <w:tcPr>
            <w:tcW w:w="1418" w:type="dxa"/>
          </w:tcPr>
          <w:p w:rsidR="00C37A59" w:rsidRPr="005D4874" w:rsidRDefault="00C37A59" w:rsidP="002B27A1">
            <w:pPr>
              <w:pStyle w:val="Pro-Tab"/>
            </w:pPr>
            <w:r w:rsidRPr="005D4874">
              <w:t>2-й КУ</w:t>
            </w:r>
          </w:p>
        </w:tc>
        <w:tc>
          <w:tcPr>
            <w:tcW w:w="4678" w:type="dxa"/>
          </w:tcPr>
          <w:p w:rsidR="00C37A59" w:rsidRPr="005D4874" w:rsidRDefault="00C37A59" w:rsidP="002B27A1">
            <w:pPr>
              <w:pStyle w:val="Pro-Tab"/>
              <w:jc w:val="both"/>
            </w:pPr>
            <w:r w:rsidRPr="005D4874">
              <w:t>Должности служащих первого квалификационного уровня, по которым может устанавливаться II внутри</w:t>
            </w:r>
            <w:r>
              <w:t xml:space="preserve"> </w:t>
            </w:r>
            <w:r w:rsidRPr="005D4874">
              <w:t>должностная категория</w:t>
            </w:r>
          </w:p>
        </w:tc>
        <w:tc>
          <w:tcPr>
            <w:tcW w:w="1275" w:type="dxa"/>
          </w:tcPr>
          <w:p w:rsidR="00C37A59" w:rsidRPr="005D4874" w:rsidRDefault="00C37A59" w:rsidP="002B27A1">
            <w:pPr>
              <w:pStyle w:val="Pro-Tab"/>
              <w:jc w:val="center"/>
            </w:pPr>
            <w:r w:rsidRPr="005D4874">
              <w:t>2,05</w:t>
            </w:r>
          </w:p>
        </w:tc>
      </w:tr>
      <w:tr w:rsidR="00C37A59" w:rsidRPr="00191DD5" w:rsidTr="007B60B3">
        <w:tc>
          <w:tcPr>
            <w:tcW w:w="2155" w:type="dxa"/>
            <w:vMerge/>
            <w:vAlign w:val="center"/>
          </w:tcPr>
          <w:p w:rsidR="00C37A59" w:rsidRPr="005D4874" w:rsidRDefault="00C37A59" w:rsidP="002B27A1">
            <w:pPr>
              <w:pStyle w:val="Pro-Tab"/>
            </w:pPr>
          </w:p>
        </w:tc>
        <w:tc>
          <w:tcPr>
            <w:tcW w:w="1418" w:type="dxa"/>
          </w:tcPr>
          <w:p w:rsidR="00C37A59" w:rsidRPr="005D4874" w:rsidRDefault="00C37A59" w:rsidP="002B27A1">
            <w:pPr>
              <w:pStyle w:val="Pro-Tab"/>
            </w:pPr>
            <w:r w:rsidRPr="005D4874">
              <w:t>3-й КУ</w:t>
            </w:r>
          </w:p>
        </w:tc>
        <w:tc>
          <w:tcPr>
            <w:tcW w:w="4678" w:type="dxa"/>
          </w:tcPr>
          <w:p w:rsidR="00C37A59" w:rsidRPr="005D4874" w:rsidRDefault="00C37A59" w:rsidP="00C37A59">
            <w:pPr>
              <w:pStyle w:val="Pro-Tab"/>
              <w:jc w:val="both"/>
            </w:pPr>
            <w:r w:rsidRPr="005D4874">
              <w:t>Должности служащих первого квалификационного уровня, по которым может устанавливаться I внутри</w:t>
            </w:r>
            <w:r>
              <w:t xml:space="preserve"> </w:t>
            </w:r>
            <w:r w:rsidRPr="005D4874">
              <w:t>должностная категория</w:t>
            </w:r>
            <w:r>
              <w:t xml:space="preserve"> ; </w:t>
            </w:r>
            <w:r w:rsidRPr="00C37A59">
              <w:rPr>
                <w:b/>
              </w:rPr>
              <w:t>бухгалтер, экономист 1 категории</w:t>
            </w:r>
          </w:p>
        </w:tc>
        <w:tc>
          <w:tcPr>
            <w:tcW w:w="1275" w:type="dxa"/>
          </w:tcPr>
          <w:p w:rsidR="00C37A59" w:rsidRPr="005D4874" w:rsidRDefault="00C37A59" w:rsidP="002B27A1">
            <w:pPr>
              <w:pStyle w:val="Pro-Tab"/>
              <w:jc w:val="center"/>
            </w:pPr>
            <w:r w:rsidRPr="005D4874">
              <w:t>2,20</w:t>
            </w:r>
          </w:p>
        </w:tc>
      </w:tr>
      <w:tr w:rsidR="00C37A59" w:rsidRPr="00191DD5" w:rsidTr="007B60B3">
        <w:tc>
          <w:tcPr>
            <w:tcW w:w="2155" w:type="dxa"/>
            <w:vMerge/>
            <w:vAlign w:val="center"/>
          </w:tcPr>
          <w:p w:rsidR="00C37A59" w:rsidRPr="005D4874" w:rsidRDefault="00C37A59" w:rsidP="002B27A1">
            <w:pPr>
              <w:pStyle w:val="Pro-Tab"/>
            </w:pPr>
          </w:p>
        </w:tc>
        <w:tc>
          <w:tcPr>
            <w:tcW w:w="1418" w:type="dxa"/>
          </w:tcPr>
          <w:p w:rsidR="00C37A59" w:rsidRPr="005D4874" w:rsidRDefault="00C37A59" w:rsidP="002B27A1">
            <w:pPr>
              <w:pStyle w:val="Pro-Tab"/>
            </w:pPr>
            <w:r w:rsidRPr="005D4874">
              <w:t>4-й КУ</w:t>
            </w:r>
          </w:p>
        </w:tc>
        <w:tc>
          <w:tcPr>
            <w:tcW w:w="4678" w:type="dxa"/>
          </w:tcPr>
          <w:p w:rsidR="00C37A59" w:rsidRPr="00515112" w:rsidRDefault="00C37A59" w:rsidP="002B27A1">
            <w:pPr>
              <w:pStyle w:val="Pro-Tab"/>
              <w:jc w:val="both"/>
            </w:pPr>
            <w:r w:rsidRPr="005D4874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  <w:r w:rsidRPr="00515112">
              <w:t>;</w:t>
            </w:r>
            <w:r>
              <w:t xml:space="preserve"> </w:t>
            </w:r>
            <w:r w:rsidRPr="00515112">
              <w:rPr>
                <w:b/>
              </w:rPr>
              <w:lastRenderedPageBreak/>
              <w:t>ведущий специалист</w:t>
            </w:r>
            <w:r>
              <w:rPr>
                <w:b/>
              </w:rPr>
              <w:t>, ведущий юрисконсульт</w:t>
            </w:r>
          </w:p>
        </w:tc>
        <w:tc>
          <w:tcPr>
            <w:tcW w:w="1275" w:type="dxa"/>
          </w:tcPr>
          <w:p w:rsidR="00C37A59" w:rsidRPr="005D4874" w:rsidRDefault="00C37A59" w:rsidP="002B27A1">
            <w:pPr>
              <w:pStyle w:val="Pro-Tab"/>
              <w:jc w:val="center"/>
            </w:pPr>
            <w:r w:rsidRPr="005D4874">
              <w:lastRenderedPageBreak/>
              <w:t>2,30</w:t>
            </w:r>
          </w:p>
        </w:tc>
      </w:tr>
      <w:tr w:rsidR="00C37A59" w:rsidRPr="00191DD5" w:rsidTr="007B60B3">
        <w:tc>
          <w:tcPr>
            <w:tcW w:w="2155" w:type="dxa"/>
            <w:vMerge/>
            <w:vAlign w:val="center"/>
          </w:tcPr>
          <w:p w:rsidR="00C37A59" w:rsidRPr="005D4874" w:rsidRDefault="00C37A59" w:rsidP="002B27A1">
            <w:pPr>
              <w:pStyle w:val="Pro-Tab"/>
            </w:pPr>
          </w:p>
        </w:tc>
        <w:tc>
          <w:tcPr>
            <w:tcW w:w="1418" w:type="dxa"/>
          </w:tcPr>
          <w:p w:rsidR="00C37A59" w:rsidRPr="005D4874" w:rsidRDefault="00C37A59" w:rsidP="002B27A1">
            <w:pPr>
              <w:pStyle w:val="Pro-Tab"/>
            </w:pPr>
            <w:r w:rsidRPr="005D4874">
              <w:t>5-й КУ</w:t>
            </w:r>
          </w:p>
        </w:tc>
        <w:tc>
          <w:tcPr>
            <w:tcW w:w="4678" w:type="dxa"/>
          </w:tcPr>
          <w:p w:rsidR="00C37A59" w:rsidRPr="005D4874" w:rsidRDefault="00C37A59" w:rsidP="002B27A1">
            <w:pPr>
              <w:pStyle w:val="Pro-Tab"/>
              <w:jc w:val="both"/>
            </w:pPr>
            <w:r w:rsidRPr="005D4874">
              <w:t>Главные специалисты: в отделах; заместитель главного бухгалтера</w:t>
            </w:r>
          </w:p>
        </w:tc>
        <w:tc>
          <w:tcPr>
            <w:tcW w:w="1275" w:type="dxa"/>
          </w:tcPr>
          <w:p w:rsidR="00C37A59" w:rsidRPr="005D4874" w:rsidRDefault="00C37A59" w:rsidP="002B27A1">
            <w:pPr>
              <w:pStyle w:val="Pro-Tab"/>
              <w:jc w:val="center"/>
            </w:pPr>
            <w:r w:rsidRPr="005D4874">
              <w:t>2,50</w:t>
            </w:r>
          </w:p>
        </w:tc>
      </w:tr>
      <w:tr w:rsidR="00C37A59" w:rsidRPr="007F161C" w:rsidTr="007B60B3">
        <w:trPr>
          <w:trHeight w:val="1716"/>
        </w:trPr>
        <w:tc>
          <w:tcPr>
            <w:tcW w:w="2155" w:type="dxa"/>
            <w:vAlign w:val="center"/>
          </w:tcPr>
          <w:p w:rsidR="00C37A59" w:rsidRPr="006A1268" w:rsidRDefault="00C37A59" w:rsidP="002B27A1">
            <w:pPr>
              <w:pStyle w:val="Pro-Tab"/>
              <w:rPr>
                <w:color w:val="000000" w:themeColor="text1"/>
              </w:rPr>
            </w:pPr>
            <w:r w:rsidRPr="006A1268">
              <w:rPr>
                <w:color w:val="000000" w:themeColor="text1"/>
              </w:rPr>
              <w:t>ПКГ «Общеотраслевые должности служащих четвертого уровня»</w:t>
            </w:r>
          </w:p>
        </w:tc>
        <w:tc>
          <w:tcPr>
            <w:tcW w:w="1418" w:type="dxa"/>
          </w:tcPr>
          <w:p w:rsidR="00C37A59" w:rsidRPr="006A1268" w:rsidRDefault="00C37A59" w:rsidP="002B27A1">
            <w:pPr>
              <w:pStyle w:val="Pro-Tab"/>
              <w:rPr>
                <w:color w:val="000000" w:themeColor="text1"/>
              </w:rPr>
            </w:pPr>
            <w:r w:rsidRPr="006A1268">
              <w:rPr>
                <w:color w:val="000000" w:themeColor="text1"/>
              </w:rPr>
              <w:t>2-й КУ</w:t>
            </w:r>
          </w:p>
        </w:tc>
        <w:tc>
          <w:tcPr>
            <w:tcW w:w="4678" w:type="dxa"/>
          </w:tcPr>
          <w:p w:rsidR="00C37A59" w:rsidRPr="004B1ADD" w:rsidRDefault="00C37A59" w:rsidP="002B27A1">
            <w:pPr>
              <w:pStyle w:val="Pro-Tab"/>
              <w:jc w:val="both"/>
              <w:rPr>
                <w:b/>
                <w:color w:val="000000" w:themeColor="text1"/>
              </w:rPr>
            </w:pPr>
            <w:r w:rsidRPr="004B1ADD">
              <w:rPr>
                <w:b/>
                <w:color w:val="000000" w:themeColor="text1"/>
              </w:rPr>
              <w:t>Главный</w:t>
            </w:r>
            <w:r>
              <w:rPr>
                <w:b/>
                <w:color w:val="000000" w:themeColor="text1"/>
              </w:rPr>
              <w:t xml:space="preserve"> </w:t>
            </w:r>
            <w:hyperlink r:id="rId8" w:anchor="block_1111" w:history="1"/>
            <w:r w:rsidRPr="004B1ADD">
              <w:rPr>
                <w:b/>
                <w:color w:val="000000" w:themeColor="text1"/>
              </w:rPr>
              <w:t>&lt;1&gt; специалист по защите информации</w:t>
            </w:r>
          </w:p>
        </w:tc>
        <w:tc>
          <w:tcPr>
            <w:tcW w:w="1275" w:type="dxa"/>
          </w:tcPr>
          <w:p w:rsidR="00C37A59" w:rsidRPr="006A1268" w:rsidRDefault="00C37A59" w:rsidP="002B27A1">
            <w:pPr>
              <w:pStyle w:val="Pro-Tab"/>
              <w:jc w:val="center"/>
              <w:rPr>
                <w:color w:val="000000" w:themeColor="text1"/>
              </w:rPr>
            </w:pPr>
            <w:r w:rsidRPr="006A1268">
              <w:rPr>
                <w:color w:val="000000" w:themeColor="text1"/>
              </w:rPr>
              <w:t>3,10</w:t>
            </w:r>
          </w:p>
        </w:tc>
      </w:tr>
    </w:tbl>
    <w:p w:rsidR="00C37A59" w:rsidRDefault="00C37A59" w:rsidP="00C37A59">
      <w:pPr>
        <w:pStyle w:val="Pro-Gramma"/>
        <w:ind w:left="709" w:right="-2" w:firstLine="0"/>
        <w:jc w:val="center"/>
      </w:pPr>
      <w:r>
        <w:t>________________».</w:t>
      </w:r>
    </w:p>
    <w:p w:rsidR="007B60B3" w:rsidRDefault="007B60B3" w:rsidP="00C37A59">
      <w:pPr>
        <w:pStyle w:val="Pro-Gramma"/>
        <w:ind w:left="709" w:right="-2" w:firstLine="0"/>
        <w:jc w:val="center"/>
      </w:pPr>
    </w:p>
    <w:p w:rsidR="00C37A59" w:rsidRDefault="00C37A59" w:rsidP="00C37A59">
      <w:pPr>
        <w:pStyle w:val="Pro-Gramma"/>
        <w:numPr>
          <w:ilvl w:val="0"/>
          <w:numId w:val="8"/>
        </w:numPr>
      </w:pPr>
      <w:r>
        <w:t>Приложение 6 к Положению изложить в следующей редакции:</w:t>
      </w:r>
    </w:p>
    <w:p w:rsidR="00C37A59" w:rsidRPr="008509DA" w:rsidRDefault="00C37A59" w:rsidP="00C37A59">
      <w:pPr>
        <w:pStyle w:val="3"/>
        <w:ind w:left="709" w:firstLine="0"/>
        <w:jc w:val="right"/>
      </w:pPr>
      <w:r w:rsidRPr="008509DA">
        <w:t>«Приложение 6</w:t>
      </w:r>
    </w:p>
    <w:p w:rsidR="00C37A59" w:rsidRPr="008509DA" w:rsidRDefault="00C37A59" w:rsidP="00C37A59">
      <w:pPr>
        <w:pStyle w:val="Pro-Gramma"/>
        <w:ind w:left="709" w:firstLine="0"/>
        <w:jc w:val="right"/>
      </w:pPr>
      <w:r w:rsidRPr="008509DA">
        <w:t>к Положению</w:t>
      </w:r>
    </w:p>
    <w:p w:rsidR="00C37A59" w:rsidRDefault="00C37A59" w:rsidP="00C37A59">
      <w:pPr>
        <w:pStyle w:val="Pro-Gramma"/>
        <w:ind w:left="709" w:firstLine="0"/>
        <w:jc w:val="center"/>
        <w:rPr>
          <w:b/>
          <w:sz w:val="24"/>
          <w:szCs w:val="24"/>
        </w:rPr>
      </w:pPr>
    </w:p>
    <w:p w:rsidR="00C37A59" w:rsidRPr="001C32B4" w:rsidRDefault="00C37A59" w:rsidP="00C37A59">
      <w:pPr>
        <w:pStyle w:val="Pro-Gramma"/>
        <w:ind w:left="709" w:firstLine="0"/>
        <w:jc w:val="center"/>
        <w:rPr>
          <w:b/>
          <w:sz w:val="24"/>
          <w:szCs w:val="24"/>
        </w:rPr>
      </w:pPr>
    </w:p>
    <w:p w:rsidR="00C37A59" w:rsidRPr="00C37A59" w:rsidRDefault="00C37A59" w:rsidP="00C37A59">
      <w:pPr>
        <w:pStyle w:val="Pro-Gramma"/>
        <w:ind w:left="709" w:firstLine="0"/>
        <w:jc w:val="center"/>
      </w:pPr>
      <w:r w:rsidRPr="00C37A59">
        <w:t>Перечень должностей работников муниципальных учреждений, не отнесенных к определенным видам экономической деятельности, относимых к основному персоналу</w:t>
      </w:r>
    </w:p>
    <w:p w:rsidR="00C37A59" w:rsidRPr="00C37A59" w:rsidRDefault="00C37A59" w:rsidP="00C37A59">
      <w:pPr>
        <w:pStyle w:val="Pro-Gramma"/>
        <w:ind w:left="709" w:firstLine="0"/>
      </w:pPr>
    </w:p>
    <w:p w:rsidR="00C37A59" w:rsidRPr="00C37A59" w:rsidRDefault="00C37A59" w:rsidP="00C37A59">
      <w:pPr>
        <w:pStyle w:val="Pro-Gramma"/>
        <w:ind w:left="709" w:firstLine="0"/>
      </w:pPr>
      <w:r w:rsidRPr="00C37A59">
        <w:t xml:space="preserve">1. Главный редактор </w:t>
      </w:r>
    </w:p>
    <w:p w:rsidR="00C37A59" w:rsidRPr="00C37A59" w:rsidRDefault="00C37A59" w:rsidP="00C37A59">
      <w:pPr>
        <w:pStyle w:val="Pro-Gramma"/>
        <w:ind w:left="709" w:firstLine="0"/>
      </w:pPr>
      <w:r w:rsidRPr="00C37A59">
        <w:t>2. Ведущий юрисконсульт</w:t>
      </w:r>
    </w:p>
    <w:p w:rsidR="00C37A59" w:rsidRPr="00C37A59" w:rsidRDefault="00C37A59" w:rsidP="00C37A59">
      <w:pPr>
        <w:pStyle w:val="Pro-Gramma"/>
        <w:ind w:left="709" w:firstLine="0"/>
      </w:pPr>
      <w:r w:rsidRPr="00C37A59">
        <w:t>3. Ведущий специалист</w:t>
      </w:r>
    </w:p>
    <w:p w:rsidR="00C37A59" w:rsidRPr="00C37A59" w:rsidRDefault="00C37A59" w:rsidP="00C37A59">
      <w:pPr>
        <w:pStyle w:val="Pro-Gramma"/>
        <w:ind w:left="709" w:firstLine="0"/>
        <w:rPr>
          <w:color w:val="000000" w:themeColor="text1"/>
        </w:rPr>
      </w:pPr>
      <w:r w:rsidRPr="00C37A59">
        <w:t xml:space="preserve">4. </w:t>
      </w:r>
      <w:r w:rsidRPr="00C37A59">
        <w:rPr>
          <w:color w:val="000000" w:themeColor="text1"/>
        </w:rPr>
        <w:t>Архивариус</w:t>
      </w:r>
    </w:p>
    <w:p w:rsidR="00C37A59" w:rsidRPr="00C37A59" w:rsidRDefault="00C37A59" w:rsidP="00C37A59">
      <w:pPr>
        <w:pStyle w:val="Pro-Gramma"/>
        <w:ind w:left="709" w:firstLine="0"/>
      </w:pPr>
      <w:r w:rsidRPr="00C37A59">
        <w:t>5. Главный специалист по защите информации</w:t>
      </w:r>
    </w:p>
    <w:p w:rsidR="00C37A59" w:rsidRPr="00C37A59" w:rsidRDefault="00C37A59" w:rsidP="00C37A59">
      <w:pPr>
        <w:pStyle w:val="Pro-Gramma"/>
        <w:ind w:left="709" w:firstLine="0"/>
      </w:pPr>
      <w:r w:rsidRPr="00C37A59">
        <w:t>6. Библиотекарь</w:t>
      </w:r>
    </w:p>
    <w:p w:rsidR="00C37A59" w:rsidRPr="00C37A59" w:rsidRDefault="00C37A59" w:rsidP="00C37A59">
      <w:pPr>
        <w:pStyle w:val="Pro-Gramma"/>
        <w:ind w:left="709" w:firstLine="0"/>
      </w:pPr>
      <w:r w:rsidRPr="00C37A59">
        <w:t>7. Специалист гражданской обороны</w:t>
      </w:r>
    </w:p>
    <w:p w:rsidR="00C37A59" w:rsidRPr="00C37A59" w:rsidRDefault="00C37A59" w:rsidP="00C37A59">
      <w:pPr>
        <w:pStyle w:val="Pro-Gramma"/>
        <w:ind w:left="709" w:firstLine="0"/>
      </w:pPr>
      <w:r w:rsidRPr="00C37A59">
        <w:t>8. Делопроизводитель</w:t>
      </w:r>
    </w:p>
    <w:p w:rsidR="00C37A59" w:rsidRPr="00C37A59" w:rsidRDefault="00C37A59" w:rsidP="00C37A59">
      <w:pPr>
        <w:pStyle w:val="Pro-Gramma"/>
        <w:ind w:left="709" w:firstLine="0"/>
      </w:pPr>
      <w:r w:rsidRPr="00C37A59">
        <w:t xml:space="preserve">9. </w:t>
      </w:r>
      <w:r w:rsidR="007B60B3">
        <w:t xml:space="preserve">Бухгалтер, экономист </w:t>
      </w:r>
      <w:r w:rsidRPr="00C37A59">
        <w:t>1 категории</w:t>
      </w:r>
    </w:p>
    <w:p w:rsidR="00C37A59" w:rsidRPr="00C37A59" w:rsidRDefault="00C37A59" w:rsidP="00C37A59">
      <w:pPr>
        <w:pStyle w:val="Pro-Gramma"/>
        <w:ind w:left="709" w:firstLine="0"/>
      </w:pPr>
      <w:r w:rsidRPr="00C37A59">
        <w:t>10. Диспетчер</w:t>
      </w:r>
    </w:p>
    <w:p w:rsidR="00C37A59" w:rsidRDefault="00C37A59" w:rsidP="00C37A59">
      <w:pPr>
        <w:pStyle w:val="Pro-Gramma"/>
        <w:ind w:left="709" w:right="-2" w:firstLine="0"/>
        <w:jc w:val="center"/>
      </w:pPr>
    </w:p>
    <w:p w:rsidR="00C37A59" w:rsidRPr="00191DD5" w:rsidRDefault="00C37A59" w:rsidP="00C37A59">
      <w:pPr>
        <w:pStyle w:val="Pro-Gramma"/>
        <w:ind w:left="709" w:right="-2" w:firstLine="0"/>
        <w:jc w:val="center"/>
      </w:pPr>
      <w:r>
        <w:t xml:space="preserve"> ____________».</w:t>
      </w:r>
    </w:p>
    <w:p w:rsidR="005F5A00" w:rsidRDefault="0015073F" w:rsidP="00C37A59">
      <w:pPr>
        <w:pStyle w:val="Pro-Gramma"/>
        <w:ind w:left="709" w:firstLine="0"/>
      </w:pPr>
    </w:p>
    <w:sectPr w:rsidR="005F5A00" w:rsidSect="007B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C1" w:rsidRDefault="009E1889">
      <w:pPr>
        <w:spacing w:after="0" w:line="240" w:lineRule="auto"/>
      </w:pPr>
      <w:r>
        <w:separator/>
      </w:r>
    </w:p>
  </w:endnote>
  <w:endnote w:type="continuationSeparator" w:id="0">
    <w:p w:rsidR="000D6CC1" w:rsidRDefault="009E1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C1" w:rsidRDefault="009E1889">
      <w:pPr>
        <w:spacing w:after="0" w:line="240" w:lineRule="auto"/>
      </w:pPr>
      <w:r>
        <w:separator/>
      </w:r>
    </w:p>
  </w:footnote>
  <w:footnote w:type="continuationSeparator" w:id="0">
    <w:p w:rsidR="000D6CC1" w:rsidRDefault="009E1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57456A" w:rsidRDefault="005745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73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7456A" w:rsidRDefault="005745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C1F"/>
    <w:multiLevelType w:val="hybridMultilevel"/>
    <w:tmpl w:val="C34A6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F7341"/>
    <w:multiLevelType w:val="hybridMultilevel"/>
    <w:tmpl w:val="CCD210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D34C4"/>
    <w:multiLevelType w:val="hybridMultilevel"/>
    <w:tmpl w:val="878698F0"/>
    <w:lvl w:ilvl="0" w:tplc="8662BF8C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5859CA"/>
    <w:multiLevelType w:val="hybridMultilevel"/>
    <w:tmpl w:val="AEBA9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9EC7CB3"/>
    <w:multiLevelType w:val="multilevel"/>
    <w:tmpl w:val="5042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44C57"/>
    <w:multiLevelType w:val="hybridMultilevel"/>
    <w:tmpl w:val="6D5AAF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80898"/>
    <w:multiLevelType w:val="hybridMultilevel"/>
    <w:tmpl w:val="BCD000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BD70982"/>
    <w:multiLevelType w:val="hybridMultilevel"/>
    <w:tmpl w:val="3736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A79D9"/>
    <w:multiLevelType w:val="hybridMultilevel"/>
    <w:tmpl w:val="BD5E6F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BBA50E7"/>
    <w:multiLevelType w:val="hybridMultilevel"/>
    <w:tmpl w:val="C7B63CAA"/>
    <w:lvl w:ilvl="0" w:tplc="A9DCE63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6A"/>
    <w:rsid w:val="000D6CC1"/>
    <w:rsid w:val="0015073F"/>
    <w:rsid w:val="00470478"/>
    <w:rsid w:val="0057456A"/>
    <w:rsid w:val="0069744B"/>
    <w:rsid w:val="007B60B3"/>
    <w:rsid w:val="008509DA"/>
    <w:rsid w:val="009E1889"/>
    <w:rsid w:val="00B22718"/>
    <w:rsid w:val="00B91946"/>
    <w:rsid w:val="00BC6733"/>
    <w:rsid w:val="00C3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491E"/>
  <w15:chartTrackingRefBased/>
  <w15:docId w15:val="{B8312996-F4AD-4E87-8516-29957B31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Pro-Gramma"/>
    <w:next w:val="Pro-Gramma"/>
    <w:link w:val="30"/>
    <w:qFormat/>
    <w:rsid w:val="00C37A59"/>
    <w:pPr>
      <w:outlineLvl w:val="2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A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56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7456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7456A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C37A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C37A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C37A59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Gramma0">
    <w:name w:val="Pro-Gramma Знак"/>
    <w:basedOn w:val="a0"/>
    <w:link w:val="Pro-Gramma"/>
    <w:rsid w:val="00C37A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7A5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7A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ro-Tab">
    <w:name w:val="Pro-Tab"/>
    <w:basedOn w:val="a"/>
    <w:rsid w:val="00C37A5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3459/fb697c250c24b659a86a95916d887ec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Нагаева ИИ</dc:creator>
  <cp:keywords/>
  <dc:description/>
  <cp:lastModifiedBy>Татьяна Е. Корнилова</cp:lastModifiedBy>
  <cp:revision>4</cp:revision>
  <cp:lastPrinted>2022-10-14T13:04:00Z</cp:lastPrinted>
  <dcterms:created xsi:type="dcterms:W3CDTF">2022-10-17T12:05:00Z</dcterms:created>
  <dcterms:modified xsi:type="dcterms:W3CDTF">2022-10-17T12:08:00Z</dcterms:modified>
</cp:coreProperties>
</file>